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AA766E" w:rsidRPr="00D10C9C" w:rsidP="00B928CC" w14:paraId="5CBAA04A" w14:textId="29126A17">
      <w:pPr>
        <w:jc w:val="both"/>
        <w:rPr>
          <w:rFonts w:ascii="Arial" w:hAnsi="Arial" w:cs="Arial"/>
          <w:color w:val="4472C4" w:themeColor="accent1"/>
          <w14:shadow w14:blurRad="38100" w14:dist="25400" w14:dir="5400000" w14:sx="100000" w14:sy="100000" w14:kx="0" w14:ky="0" w14:algn="ctr">
            <w14:srgbClr w14:val="6E747A">
              <w14:alpha w14:val="57000"/>
            </w14:srgbClr>
          </w14:shadow>
          <w14:textOutline w14:w="0">
            <w14:noFill/>
            <w14:prstDash w14:val="solid"/>
            <w14:round/>
          </w14:textOutline>
        </w:rPr>
      </w:pPr>
      <w:r w:rsidRPr="00D10C9C">
        <w:rPr>
          <w:rFonts w:ascii="Arial" w:hAnsi="Arial" w:cs="Arial"/>
        </w:rPr>
        <w:t>Projeto de Lei Nº 48/2026</w:t>
      </w:r>
      <w:r w:rsidRPr="00D10C9C">
        <w:rPr>
          <w:rFonts w:ascii="Arial" w:hAnsi="Arial" w:cs="Arial"/>
        </w:rPr>
        <w:t xml:space="preserve"> </w:t>
      </w:r>
      <w:r w:rsidR="00E864E1">
        <w:rPr>
          <w:rFonts w:ascii="Arial" w:hAnsi="Arial" w:cs="Arial"/>
        </w:rPr>
        <w:t>–</w:t>
      </w:r>
      <w:r w:rsidRPr="00D10C9C">
        <w:rPr>
          <w:rFonts w:ascii="Arial" w:hAnsi="Arial" w:cs="Arial"/>
          <w:color w:val="4472C4" w:themeColor="accent1"/>
          <w14:shadow w14:blurRad="38100" w14:dist="25400" w14:dir="5400000" w14:sx="100000" w14:sy="100000" w14:kx="0" w14:ky="0" w14:algn="ctr">
            <w14:srgbClr w14:val="6E747A">
              <w14:alpha w14:val="57000"/>
            </w14:srgbClr>
          </w14:shadow>
          <w14:textOutline w14:w="0">
            <w14:noFill/>
            <w14:prstDash w14:val="solid"/>
            <w14:round/>
          </w14:textOutline>
        </w:rPr>
        <w:t xml:space="preserve">- </w:t>
      </w:r>
      <w:r w:rsidR="0080322D">
        <w:rPr>
          <w:rFonts w:ascii="Arial" w:hAnsi="Arial" w:cs="Arial"/>
          <w:color w:val="4472C4" w:themeColor="accent1"/>
          <w14:shadow w14:blurRad="38100" w14:dist="25400" w14:dir="5400000" w14:sx="100000" w14:sy="100000" w14:kx="0" w14:ky="0" w14:algn="ctr">
            <w14:srgbClr w14:val="6E747A">
              <w14:alpha w14:val="57000"/>
            </w14:srgbClr>
          </w14:shadow>
          <w14:textOutline w14:w="0">
            <w14:noFill/>
            <w14:prstDash w14:val="solid"/>
            <w14:round/>
          </w14:textOutline>
        </w:rPr>
        <w:t xml:space="preserve">FOLHA DE PAGAMENTO VENDIDA, BANCO INSTALADO- </w:t>
      </w:r>
      <w:r w:rsidRPr="00D10C9C">
        <w:rPr>
          <w:rFonts w:ascii="Arial" w:hAnsi="Arial" w:cs="Arial"/>
          <w:color w:val="4472C4" w:themeColor="accent1"/>
          <w14:shadow w14:blurRad="38100" w14:dist="25400" w14:dir="5400000" w14:sx="100000" w14:sy="100000" w14:kx="0" w14:ky="0" w14:algn="ctr">
            <w14:srgbClr w14:val="6E747A">
              <w14:alpha w14:val="57000"/>
            </w14:srgbClr>
          </w14:shadow>
          <w14:textOutline w14:w="0">
            <w14:noFill/>
            <w14:prstDash w14:val="solid"/>
            <w14:round/>
          </w14:textOutline>
        </w:rPr>
        <w:t>de autoria do VEREADOR EDUARDO</w:t>
      </w:r>
    </w:p>
    <w:p w:rsidR="00AA766E" w:rsidRPr="00D10C9C" w:rsidP="00B928CC" w14:paraId="794A420C" w14:textId="77777777">
      <w:pPr>
        <w:jc w:val="both"/>
        <w:rPr>
          <w:rFonts w:ascii="Arial" w:hAnsi="Arial" w:cs="Arial"/>
        </w:rPr>
      </w:pPr>
    </w:p>
    <w:p w:rsidR="00AA766E" w:rsidRPr="006F64FF" w:rsidP="00B928CC" w14:paraId="30D4AE49" w14:textId="315420C3">
      <w:pPr>
        <w:ind w:left="4245"/>
        <w:jc w:val="both"/>
        <w:rPr>
          <w:rFonts w:ascii="Arial" w:hAnsi="Arial" w:cs="Arial"/>
          <w:b/>
          <w:bCs/>
        </w:rPr>
      </w:pPr>
      <w:r>
        <w:rPr>
          <w:rFonts w:ascii="Arial" w:hAnsi="Arial" w:cs="Arial"/>
          <w:b/>
          <w:bCs/>
        </w:rPr>
        <w:t>Prevê a obrigatoriedade de instalação ou manutenção, se já existente</w:t>
      </w:r>
      <w:r w:rsidR="001152E0">
        <w:rPr>
          <w:rFonts w:ascii="Arial" w:hAnsi="Arial" w:cs="Arial"/>
          <w:b/>
          <w:bCs/>
        </w:rPr>
        <w:t>,</w:t>
      </w:r>
      <w:r>
        <w:rPr>
          <w:rFonts w:ascii="Arial" w:hAnsi="Arial" w:cs="Arial"/>
          <w:b/>
          <w:bCs/>
        </w:rPr>
        <w:t xml:space="preserve"> de agência bancária na hipótese de “venda de folha de pagamento”</w:t>
      </w:r>
      <w:r w:rsidR="007C3634">
        <w:rPr>
          <w:rFonts w:ascii="Arial" w:hAnsi="Arial" w:cs="Arial"/>
          <w:b/>
          <w:bCs/>
        </w:rPr>
        <w:t xml:space="preserve">, no </w:t>
      </w:r>
      <w:r w:rsidR="00D97573">
        <w:rPr>
          <w:rFonts w:ascii="Arial" w:hAnsi="Arial" w:cs="Arial"/>
          <w:b/>
          <w:bCs/>
        </w:rPr>
        <w:t xml:space="preserve">âmbito do </w:t>
      </w:r>
      <w:r w:rsidR="007C3634">
        <w:rPr>
          <w:rFonts w:ascii="Arial" w:hAnsi="Arial" w:cs="Arial"/>
          <w:b/>
          <w:bCs/>
        </w:rPr>
        <w:t>município de Alumínio</w:t>
      </w:r>
      <w:r w:rsidR="006F64FF">
        <w:rPr>
          <w:rFonts w:ascii="Arial" w:hAnsi="Arial" w:cs="Arial"/>
          <w:b/>
          <w:bCs/>
        </w:rPr>
        <w:t>.</w:t>
      </w:r>
    </w:p>
    <w:p w:rsidR="00E864E1" w:rsidP="00B928CC" w14:paraId="57EC38EC" w14:textId="77777777">
      <w:pPr>
        <w:jc w:val="both"/>
        <w:rPr>
          <w:rFonts w:ascii="Arial" w:hAnsi="Arial" w:cs="Arial"/>
          <w:b/>
          <w:bCs/>
        </w:rPr>
      </w:pPr>
    </w:p>
    <w:p w:rsidR="00E864E1" w:rsidRPr="00E864E1" w:rsidP="00B928CC" w14:paraId="227CCFDE" w14:textId="308776FB">
      <w:pPr>
        <w:jc w:val="both"/>
        <w:rPr>
          <w:rFonts w:ascii="Arial" w:hAnsi="Arial" w:cs="Arial"/>
          <w:b/>
          <w:bCs/>
        </w:rPr>
      </w:pPr>
      <w:r w:rsidRPr="00E864E1">
        <w:rPr>
          <w:rFonts w:ascii="Arial" w:hAnsi="Arial" w:cs="Arial"/>
          <w:b/>
          <w:bCs/>
        </w:rPr>
        <w:t>A CÂMARA MUNICIPAL DE ALUMÍNIO APROVA:</w:t>
      </w:r>
    </w:p>
    <w:p w:rsidR="00AA766E" w:rsidRPr="00D10C9C" w:rsidP="00B928CC" w14:paraId="6A2EFDF5" w14:textId="77777777">
      <w:pPr>
        <w:jc w:val="both"/>
        <w:rPr>
          <w:rFonts w:ascii="Arial" w:hAnsi="Arial" w:cs="Arial"/>
        </w:rPr>
      </w:pPr>
    </w:p>
    <w:p w:rsidR="001152E0" w:rsidP="00B928CC" w14:paraId="66445FC2" w14:textId="47E8AF68">
      <w:pPr>
        <w:jc w:val="both"/>
        <w:rPr>
          <w:rFonts w:ascii="Arial" w:hAnsi="Arial" w:cs="Arial"/>
        </w:rPr>
      </w:pPr>
      <w:r w:rsidRPr="00D10C9C">
        <w:rPr>
          <w:rFonts w:ascii="Arial" w:hAnsi="Arial" w:cs="Arial"/>
          <w:b/>
          <w:bCs/>
        </w:rPr>
        <w:t>Art. 1º</w:t>
      </w:r>
      <w:r w:rsidRPr="00D10C9C">
        <w:rPr>
          <w:rFonts w:ascii="Arial" w:hAnsi="Arial" w:cs="Arial"/>
        </w:rPr>
        <w:t xml:space="preserve"> </w:t>
      </w:r>
      <w:r w:rsidR="00EA09B9">
        <w:rPr>
          <w:rFonts w:ascii="Arial" w:hAnsi="Arial" w:cs="Arial"/>
        </w:rPr>
        <w:t xml:space="preserve">Na hipótese de </w:t>
      </w:r>
      <w:r w:rsidR="00295ED8">
        <w:rPr>
          <w:rFonts w:ascii="Arial" w:hAnsi="Arial" w:cs="Arial"/>
        </w:rPr>
        <w:t>“</w:t>
      </w:r>
      <w:r w:rsidR="00EA09B9">
        <w:rPr>
          <w:rFonts w:ascii="Arial" w:hAnsi="Arial" w:cs="Arial"/>
        </w:rPr>
        <w:t>venda de</w:t>
      </w:r>
      <w:r w:rsidR="00295ED8">
        <w:rPr>
          <w:rFonts w:ascii="Arial" w:hAnsi="Arial" w:cs="Arial"/>
        </w:rPr>
        <w:t xml:space="preserve"> folha de pagamento”, a obrigação de instalação ou manutenção de agência bancária</w:t>
      </w:r>
      <w:r>
        <w:rPr>
          <w:rFonts w:ascii="Arial" w:hAnsi="Arial" w:cs="Arial"/>
        </w:rPr>
        <w:t xml:space="preserve"> física</w:t>
      </w:r>
      <w:r w:rsidR="00295ED8">
        <w:rPr>
          <w:rFonts w:ascii="Arial" w:hAnsi="Arial" w:cs="Arial"/>
        </w:rPr>
        <w:t xml:space="preserve"> no município deverá constituir cláusula da licitação, qualquer que seja sua modalidade.</w:t>
      </w:r>
    </w:p>
    <w:p w:rsidR="001152E0" w:rsidP="00B928CC" w14:paraId="766121B7" w14:textId="4AB5B5F1">
      <w:pPr>
        <w:jc w:val="both"/>
        <w:rPr>
          <w:rFonts w:ascii="Arial" w:hAnsi="Arial" w:cs="Arial"/>
        </w:rPr>
      </w:pPr>
      <w:r w:rsidRPr="001152E0">
        <w:rPr>
          <w:rFonts w:ascii="Arial" w:hAnsi="Arial" w:cs="Arial"/>
          <w:b/>
          <w:bCs/>
        </w:rPr>
        <w:t>Art. 2º</w:t>
      </w:r>
      <w:r>
        <w:rPr>
          <w:rFonts w:ascii="Arial" w:hAnsi="Arial" w:cs="Arial"/>
        </w:rPr>
        <w:t xml:space="preserve"> A</w:t>
      </w:r>
      <w:r w:rsidR="00634965">
        <w:rPr>
          <w:rFonts w:ascii="Arial" w:hAnsi="Arial" w:cs="Arial"/>
        </w:rPr>
        <w:t xml:space="preserve"> a</w:t>
      </w:r>
      <w:r>
        <w:rPr>
          <w:rFonts w:ascii="Arial" w:hAnsi="Arial" w:cs="Arial"/>
        </w:rPr>
        <w:t>g</w:t>
      </w:r>
      <w:r w:rsidR="00634965">
        <w:rPr>
          <w:rFonts w:ascii="Arial" w:hAnsi="Arial" w:cs="Arial"/>
        </w:rPr>
        <w:t>ê</w:t>
      </w:r>
      <w:r>
        <w:rPr>
          <w:rFonts w:ascii="Arial" w:hAnsi="Arial" w:cs="Arial"/>
        </w:rPr>
        <w:t xml:space="preserve">ncia </w:t>
      </w:r>
      <w:r w:rsidR="00634965">
        <w:rPr>
          <w:rFonts w:ascii="Arial" w:hAnsi="Arial" w:cs="Arial"/>
        </w:rPr>
        <w:t>b</w:t>
      </w:r>
      <w:r>
        <w:rPr>
          <w:rFonts w:ascii="Arial" w:hAnsi="Arial" w:cs="Arial"/>
        </w:rPr>
        <w:t>ancária física deverá, minimamente, conter atendimento humano de caixas, gerência de contas e segurança, em todos os dias úteis e aos finais de semana e feriado local a</w:t>
      </w:r>
      <w:r w:rsidR="0080322D">
        <w:rPr>
          <w:rFonts w:ascii="Arial" w:hAnsi="Arial" w:cs="Arial"/>
        </w:rPr>
        <w:t>berto ao</w:t>
      </w:r>
      <w:r>
        <w:rPr>
          <w:rFonts w:ascii="Arial" w:hAnsi="Arial" w:cs="Arial"/>
        </w:rPr>
        <w:t xml:space="preserve"> atendimento bancário eletrônico</w:t>
      </w:r>
      <w:r w:rsidR="0080322D">
        <w:rPr>
          <w:rFonts w:ascii="Arial" w:hAnsi="Arial" w:cs="Arial"/>
        </w:rPr>
        <w:t>.</w:t>
      </w:r>
      <w:r>
        <w:rPr>
          <w:rFonts w:ascii="Arial" w:hAnsi="Arial" w:cs="Arial"/>
        </w:rPr>
        <w:t xml:space="preserve"> </w:t>
      </w:r>
    </w:p>
    <w:p w:rsidR="007C3634" w:rsidP="00295ED8" w14:paraId="64073112" w14:textId="5D5F945C">
      <w:pPr>
        <w:jc w:val="both"/>
        <w:rPr>
          <w:rFonts w:ascii="Arial" w:hAnsi="Arial" w:cs="Arial"/>
        </w:rPr>
      </w:pPr>
      <w:r w:rsidRPr="00B734AC">
        <w:rPr>
          <w:rFonts w:ascii="Arial" w:hAnsi="Arial" w:cs="Arial"/>
          <w:b/>
          <w:bCs/>
        </w:rPr>
        <w:t xml:space="preserve">Art. </w:t>
      </w:r>
      <w:r w:rsidR="001152E0">
        <w:rPr>
          <w:rFonts w:ascii="Arial" w:hAnsi="Arial" w:cs="Arial"/>
          <w:b/>
          <w:bCs/>
        </w:rPr>
        <w:t>3</w:t>
      </w:r>
      <w:r w:rsidRPr="00B734AC">
        <w:rPr>
          <w:rFonts w:ascii="Arial" w:hAnsi="Arial" w:cs="Arial"/>
          <w:b/>
          <w:bCs/>
        </w:rPr>
        <w:t>º</w:t>
      </w:r>
      <w:r>
        <w:rPr>
          <w:rFonts w:ascii="Arial" w:hAnsi="Arial" w:cs="Arial"/>
        </w:rPr>
        <w:t xml:space="preserve"> </w:t>
      </w:r>
      <w:r w:rsidR="00295ED8">
        <w:rPr>
          <w:rFonts w:ascii="Arial" w:hAnsi="Arial" w:cs="Arial"/>
        </w:rPr>
        <w:t>Para cumprimento da exigência do</w:t>
      </w:r>
      <w:r w:rsidR="001152E0">
        <w:rPr>
          <w:rFonts w:ascii="Arial" w:hAnsi="Arial" w:cs="Arial"/>
        </w:rPr>
        <w:t>s</w:t>
      </w:r>
      <w:r w:rsidR="00295ED8">
        <w:rPr>
          <w:rFonts w:ascii="Arial" w:hAnsi="Arial" w:cs="Arial"/>
        </w:rPr>
        <w:t xml:space="preserve"> artigo</w:t>
      </w:r>
      <w:r w:rsidR="001152E0">
        <w:rPr>
          <w:rFonts w:ascii="Arial" w:hAnsi="Arial" w:cs="Arial"/>
        </w:rPr>
        <w:t>s</w:t>
      </w:r>
      <w:r w:rsidR="00295ED8">
        <w:rPr>
          <w:rFonts w:ascii="Arial" w:hAnsi="Arial" w:cs="Arial"/>
        </w:rPr>
        <w:t xml:space="preserve"> anterior</w:t>
      </w:r>
      <w:r w:rsidR="001152E0">
        <w:rPr>
          <w:rFonts w:ascii="Arial" w:hAnsi="Arial" w:cs="Arial"/>
        </w:rPr>
        <w:t>es</w:t>
      </w:r>
      <w:r w:rsidR="00295ED8">
        <w:rPr>
          <w:rFonts w:ascii="Arial" w:hAnsi="Arial" w:cs="Arial"/>
        </w:rPr>
        <w:t>, a municipalidade poderá</w:t>
      </w:r>
      <w:r w:rsidR="001152E0">
        <w:rPr>
          <w:rFonts w:ascii="Arial" w:hAnsi="Arial" w:cs="Arial"/>
        </w:rPr>
        <w:t xml:space="preserve"> locar,</w:t>
      </w:r>
      <w:r w:rsidR="00295ED8">
        <w:rPr>
          <w:rFonts w:ascii="Arial" w:hAnsi="Arial" w:cs="Arial"/>
        </w:rPr>
        <w:t xml:space="preserve"> autorizar mediante cessão ou por outro instrumento</w:t>
      </w:r>
      <w:r w:rsidR="001152E0">
        <w:rPr>
          <w:rFonts w:ascii="Arial" w:hAnsi="Arial" w:cs="Arial"/>
        </w:rPr>
        <w:t xml:space="preserve"> análogo</w:t>
      </w:r>
      <w:r w:rsidR="00295ED8">
        <w:rPr>
          <w:rFonts w:ascii="Arial" w:hAnsi="Arial" w:cs="Arial"/>
        </w:rPr>
        <w:t>, espaço público no interior do paço municipal ou em outro prédio público, observadas as normas de segurança e legislação federal e estadual para esse fim.</w:t>
      </w:r>
      <w:r>
        <w:rPr>
          <w:rFonts w:ascii="Arial" w:hAnsi="Arial" w:cs="Arial"/>
        </w:rPr>
        <w:t xml:space="preserve"> </w:t>
      </w:r>
    </w:p>
    <w:p w:rsidR="00634965" w:rsidRPr="00634965" w:rsidP="00295ED8" w14:paraId="5C0C87C7" w14:textId="7B1ABDF7">
      <w:pPr>
        <w:jc w:val="both"/>
        <w:rPr>
          <w:rFonts w:ascii="Arial" w:hAnsi="Arial" w:cs="Arial"/>
        </w:rPr>
      </w:pPr>
      <w:r w:rsidRPr="00634965">
        <w:rPr>
          <w:rFonts w:ascii="Arial" w:hAnsi="Arial" w:cs="Arial"/>
          <w:b/>
          <w:bCs/>
        </w:rPr>
        <w:t>Art. 4º</w:t>
      </w:r>
      <w:r>
        <w:rPr>
          <w:rFonts w:ascii="Arial" w:hAnsi="Arial" w:cs="Arial"/>
          <w:b/>
          <w:bCs/>
        </w:rPr>
        <w:t xml:space="preserve"> </w:t>
      </w:r>
      <w:r w:rsidRPr="00634965">
        <w:rPr>
          <w:rFonts w:ascii="Arial" w:hAnsi="Arial" w:cs="Arial"/>
        </w:rPr>
        <w:t>Somente será assinado contrato</w:t>
      </w:r>
      <w:r w:rsidR="0080322D">
        <w:rPr>
          <w:rFonts w:ascii="Arial" w:hAnsi="Arial" w:cs="Arial"/>
        </w:rPr>
        <w:t xml:space="preserve"> de </w:t>
      </w:r>
      <w:r w:rsidR="0080322D">
        <w:rPr>
          <w:rFonts w:ascii="Arial" w:hAnsi="Arial" w:cs="Arial"/>
          <w:sz w:val="24"/>
          <w:szCs w:val="24"/>
        </w:rPr>
        <w:t>centralização, processamento e gerenciamentos dos créditos provenientes da folha de pagamento</w:t>
      </w:r>
      <w:r w:rsidR="0080322D">
        <w:rPr>
          <w:rFonts w:ascii="Arial" w:hAnsi="Arial" w:cs="Arial"/>
          <w:sz w:val="24"/>
          <w:szCs w:val="24"/>
        </w:rPr>
        <w:t xml:space="preserve"> dos funcionários públicos</w:t>
      </w:r>
      <w:r w:rsidRPr="00634965">
        <w:rPr>
          <w:rFonts w:ascii="Arial" w:hAnsi="Arial" w:cs="Arial"/>
        </w:rPr>
        <w:t xml:space="preserve">, </w:t>
      </w:r>
      <w:r w:rsidR="0080322D">
        <w:rPr>
          <w:rFonts w:ascii="Arial" w:hAnsi="Arial" w:cs="Arial"/>
        </w:rPr>
        <w:t>quando</w:t>
      </w:r>
      <w:r w:rsidRPr="00634965">
        <w:rPr>
          <w:rFonts w:ascii="Arial" w:hAnsi="Arial" w:cs="Arial"/>
        </w:rPr>
        <w:t xml:space="preserve"> instalad</w:t>
      </w:r>
      <w:r w:rsidR="0080322D">
        <w:rPr>
          <w:rFonts w:ascii="Arial" w:hAnsi="Arial" w:cs="Arial"/>
        </w:rPr>
        <w:t>a</w:t>
      </w:r>
      <w:r w:rsidRPr="00634965">
        <w:rPr>
          <w:rFonts w:ascii="Arial" w:hAnsi="Arial" w:cs="Arial"/>
        </w:rPr>
        <w:t xml:space="preserve"> agência bancária física</w:t>
      </w:r>
      <w:r w:rsidR="0080322D">
        <w:rPr>
          <w:rFonts w:ascii="Arial" w:hAnsi="Arial" w:cs="Arial"/>
        </w:rPr>
        <w:t>,</w:t>
      </w:r>
      <w:r w:rsidRPr="00634965">
        <w:rPr>
          <w:rFonts w:ascii="Arial" w:hAnsi="Arial" w:cs="Arial"/>
        </w:rPr>
        <w:t xml:space="preserve"> local onde serão abertas as contas correntes em favor dos funcionários públicos municipais.</w:t>
      </w:r>
    </w:p>
    <w:p w:rsidR="00F95F63" w:rsidRPr="00F95F63" w:rsidP="00B928CC" w14:paraId="1E09E260" w14:textId="7305D4CA">
      <w:pPr>
        <w:jc w:val="both"/>
        <w:rPr>
          <w:rFonts w:ascii="Arial" w:hAnsi="Arial" w:cs="Arial"/>
        </w:rPr>
      </w:pPr>
      <w:r w:rsidRPr="00E864E1">
        <w:rPr>
          <w:rFonts w:ascii="Arial" w:hAnsi="Arial" w:cs="Arial"/>
          <w:b/>
          <w:bCs/>
        </w:rPr>
        <w:t xml:space="preserve">Art. </w:t>
      </w:r>
      <w:r w:rsidR="00634965">
        <w:rPr>
          <w:rFonts w:ascii="Arial" w:hAnsi="Arial" w:cs="Arial"/>
          <w:b/>
          <w:bCs/>
        </w:rPr>
        <w:t>5</w:t>
      </w:r>
      <w:r w:rsidR="00E5281B">
        <w:rPr>
          <w:rFonts w:ascii="Arial" w:hAnsi="Arial" w:cs="Arial"/>
          <w:b/>
          <w:bCs/>
        </w:rPr>
        <w:t>º</w:t>
      </w:r>
      <w:r w:rsidRPr="00F95F63">
        <w:rPr>
          <w:rFonts w:ascii="Arial" w:hAnsi="Arial" w:cs="Arial"/>
        </w:rPr>
        <w:t xml:space="preserve"> As despesas decorrentes da execução desta Lei correrão por conta das dotações próprias do orçamento, suplementadas se necessário.</w:t>
      </w:r>
    </w:p>
    <w:p w:rsidR="00F95F63" w:rsidP="00B928CC" w14:paraId="7DDF442B" w14:textId="77777777">
      <w:pPr>
        <w:jc w:val="both"/>
        <w:rPr>
          <w:rFonts w:ascii="Arial" w:hAnsi="Arial" w:cs="Arial"/>
          <w:b/>
          <w:bCs/>
        </w:rPr>
      </w:pPr>
    </w:p>
    <w:p w:rsidR="00AA766E" w:rsidRPr="00D10C9C" w:rsidP="00B928CC" w14:paraId="2F5C9374" w14:textId="2AC16440">
      <w:pPr>
        <w:jc w:val="both"/>
        <w:rPr>
          <w:rFonts w:ascii="Arial" w:hAnsi="Arial" w:cs="Arial"/>
        </w:rPr>
      </w:pPr>
      <w:r>
        <w:rPr>
          <w:rFonts w:ascii="Arial" w:hAnsi="Arial" w:cs="Arial"/>
          <w:b/>
          <w:bCs/>
        </w:rPr>
        <w:t xml:space="preserve">Art. </w:t>
      </w:r>
      <w:r w:rsidR="00634965">
        <w:rPr>
          <w:rFonts w:ascii="Arial" w:hAnsi="Arial" w:cs="Arial"/>
          <w:b/>
          <w:bCs/>
        </w:rPr>
        <w:t>6</w:t>
      </w:r>
      <w:r>
        <w:rPr>
          <w:rFonts w:ascii="Arial" w:hAnsi="Arial" w:cs="Arial"/>
          <w:b/>
          <w:bCs/>
        </w:rPr>
        <w:t>º</w:t>
      </w:r>
      <w:r w:rsidRPr="00D10C9C">
        <w:rPr>
          <w:rFonts w:ascii="Arial" w:hAnsi="Arial" w:cs="Arial"/>
        </w:rPr>
        <w:t xml:space="preserve"> Essa Lei entra em vigor</w:t>
      </w:r>
      <w:r>
        <w:rPr>
          <w:rFonts w:ascii="Arial" w:hAnsi="Arial" w:cs="Arial"/>
        </w:rPr>
        <w:t xml:space="preserve"> </w:t>
      </w:r>
      <w:r w:rsidR="00E5281B">
        <w:rPr>
          <w:rFonts w:ascii="Arial" w:hAnsi="Arial" w:cs="Arial"/>
        </w:rPr>
        <w:t>na data de sua publicação</w:t>
      </w:r>
      <w:r w:rsidRPr="00D10C9C">
        <w:rPr>
          <w:rFonts w:ascii="Arial" w:hAnsi="Arial" w:cs="Arial"/>
        </w:rPr>
        <w:t>.</w:t>
      </w:r>
    </w:p>
    <w:p w:rsidR="00AA766E" w:rsidRPr="00D10C9C" w:rsidP="00B928CC" w14:paraId="0D918CF4" w14:textId="77777777">
      <w:pPr>
        <w:jc w:val="both"/>
        <w:rPr>
          <w:rFonts w:ascii="Arial" w:hAnsi="Arial" w:cs="Arial"/>
        </w:rPr>
      </w:pPr>
    </w:p>
    <w:p w:rsidR="00AA766E" w:rsidRPr="00D10C9C" w:rsidP="00E5281B" w14:paraId="23D92EE1" w14:textId="6A1B70C3">
      <w:pPr>
        <w:jc w:val="center"/>
        <w:rPr>
          <w:rFonts w:ascii="Arial" w:hAnsi="Arial" w:cs="Arial"/>
          <w:b/>
          <w:bCs/>
        </w:rPr>
      </w:pPr>
      <w:r w:rsidRPr="00D10C9C">
        <w:rPr>
          <w:rFonts w:ascii="Arial" w:hAnsi="Arial" w:cs="Arial"/>
          <w:b/>
          <w:bCs/>
        </w:rPr>
        <w:t xml:space="preserve">Sala das sessões, </w:t>
      </w:r>
      <w:r w:rsidRPr="00D10C9C" w:rsidR="00D10C9C">
        <w:rPr>
          <w:rFonts w:ascii="Arial" w:hAnsi="Arial" w:cs="Arial"/>
          <w:b/>
          <w:bCs/>
        </w:rPr>
        <w:t>“</w:t>
      </w:r>
      <w:r w:rsidRPr="00D10C9C">
        <w:rPr>
          <w:rFonts w:ascii="Arial" w:hAnsi="Arial" w:cs="Arial"/>
          <w:b/>
          <w:bCs/>
        </w:rPr>
        <w:t>Plenário Vereador Orlando Silva</w:t>
      </w:r>
      <w:r w:rsidRPr="00D10C9C" w:rsidR="00D10C9C">
        <w:rPr>
          <w:rFonts w:ascii="Arial" w:hAnsi="Arial" w:cs="Arial"/>
          <w:b/>
          <w:bCs/>
        </w:rPr>
        <w:t>”</w:t>
      </w:r>
    </w:p>
    <w:p w:rsidR="00AA766E" w:rsidRPr="00D10C9C" w:rsidP="00E5281B" w14:paraId="5DE83717" w14:textId="05703283">
      <w:pPr>
        <w:jc w:val="center"/>
        <w:rPr>
          <w:rFonts w:ascii="Arial" w:hAnsi="Arial" w:cs="Arial"/>
          <w:b/>
          <w:bCs/>
        </w:rPr>
      </w:pPr>
      <w:r w:rsidRPr="00D10C9C">
        <w:rPr>
          <w:rFonts w:ascii="Arial" w:hAnsi="Arial" w:cs="Arial"/>
          <w:b/>
          <w:bCs/>
        </w:rPr>
        <w:t xml:space="preserve">Alumínio </w:t>
      </w:r>
      <w:r w:rsidR="00F95F63">
        <w:rPr>
          <w:rFonts w:ascii="Arial" w:hAnsi="Arial" w:cs="Arial"/>
          <w:b/>
          <w:bCs/>
        </w:rPr>
        <w:t>0</w:t>
      </w:r>
      <w:r w:rsidR="001152E0">
        <w:rPr>
          <w:rFonts w:ascii="Arial" w:hAnsi="Arial" w:cs="Arial"/>
          <w:b/>
          <w:bCs/>
        </w:rPr>
        <w:t>8</w:t>
      </w:r>
      <w:r w:rsidRPr="00D10C9C">
        <w:rPr>
          <w:rFonts w:ascii="Arial" w:hAnsi="Arial" w:cs="Arial"/>
          <w:b/>
          <w:bCs/>
        </w:rPr>
        <w:t xml:space="preserve"> de </w:t>
      </w:r>
      <w:r w:rsidR="00F95F63">
        <w:rPr>
          <w:rFonts w:ascii="Arial" w:hAnsi="Arial" w:cs="Arial"/>
          <w:b/>
          <w:bCs/>
        </w:rPr>
        <w:t>maio</w:t>
      </w:r>
      <w:r w:rsidRPr="00D10C9C">
        <w:rPr>
          <w:rFonts w:ascii="Arial" w:hAnsi="Arial" w:cs="Arial"/>
          <w:b/>
          <w:bCs/>
        </w:rPr>
        <w:t xml:space="preserve"> de 2026</w:t>
      </w:r>
    </w:p>
    <w:p w:rsidR="00AA766E" w:rsidRPr="00B928CC" w:rsidP="00B928CC" w14:paraId="14F60422" w14:textId="300AAA61">
      <w:pPr>
        <w:jc w:val="center"/>
        <w:rPr>
          <w:rFonts w:ascii="Arial" w:hAnsi="Arial" w:cs="Arial"/>
          <w:color w:val="4472C4" w:themeColor="accent1"/>
          <w:sz w:val="32"/>
          <w:szCs w:val="32"/>
          <w14:shadow w14:blurRad="38100" w14:dist="25400" w14:dir="5400000" w14:sx="100000" w14:sy="100000" w14:kx="0" w14:ky="0" w14:algn="ctr">
            <w14:srgbClr w14:val="6E747A">
              <w14:alpha w14:val="57000"/>
            </w14:srgbClr>
          </w14:shadow>
          <w14:textOutline w14:w="0">
            <w14:noFill/>
            <w14:prstDash w14:val="solid"/>
            <w14:round/>
          </w14:textOutline>
        </w:rPr>
      </w:pPr>
      <w:r w:rsidRPr="00B928CC">
        <w:rPr>
          <w:rFonts w:ascii="Arial" w:hAnsi="Arial" w:cs="Arial"/>
          <w:color w:val="4472C4" w:themeColor="accent1"/>
          <w:sz w:val="32"/>
          <w:szCs w:val="32"/>
          <w14:shadow w14:blurRad="38100" w14:dist="25400" w14:dir="5400000" w14:sx="100000" w14:sy="100000" w14:kx="0" w14:ky="0" w14:algn="ctr">
            <w14:srgbClr w14:val="6E747A">
              <w14:alpha w14:val="57000"/>
            </w14:srgbClr>
          </w14:shadow>
          <w14:textOutline w14:w="0">
            <w14:noFill/>
            <w14:prstDash w14:val="solid"/>
            <w14:round/>
          </w14:textOutline>
        </w:rPr>
        <w:t>EDUARDO</w:t>
      </w:r>
    </w:p>
    <w:p w:rsidR="00AA766E" w:rsidRPr="00B928CC" w:rsidP="00B928CC" w14:paraId="3D0954E2" w14:textId="77777777">
      <w:pPr>
        <w:jc w:val="center"/>
        <w:rPr>
          <w:rFonts w:ascii="Arial" w:hAnsi="Arial" w:cs="Arial"/>
          <w:color w:val="4472C4" w:themeColor="accent1"/>
          <w:sz w:val="32"/>
          <w:szCs w:val="32"/>
          <w14:shadow w14:blurRad="38100" w14:dist="25400" w14:dir="5400000" w14:sx="100000" w14:sy="100000" w14:kx="0" w14:ky="0" w14:algn="ctr">
            <w14:srgbClr w14:val="6E747A">
              <w14:alpha w14:val="57000"/>
            </w14:srgbClr>
          </w14:shadow>
          <w14:textOutline w14:w="0">
            <w14:noFill/>
            <w14:prstDash w14:val="solid"/>
            <w14:round/>
          </w14:textOutline>
        </w:rPr>
      </w:pPr>
      <w:r w:rsidRPr="00B928CC">
        <w:rPr>
          <w:rFonts w:ascii="Arial" w:hAnsi="Arial" w:cs="Arial"/>
          <w:color w:val="4472C4" w:themeColor="accent1"/>
          <w:sz w:val="32"/>
          <w:szCs w:val="32"/>
          <w14:shadow w14:blurRad="38100" w14:dist="25400" w14:dir="5400000" w14:sx="100000" w14:sy="100000" w14:kx="0" w14:ky="0" w14:algn="ctr">
            <w14:srgbClr w14:val="6E747A">
              <w14:alpha w14:val="57000"/>
            </w14:srgbClr>
          </w14:shadow>
          <w14:textOutline w14:w="0">
            <w14:noFill/>
            <w14:prstDash w14:val="solid"/>
            <w14:round/>
          </w14:textOutline>
        </w:rPr>
        <w:t>VEREADOR</w:t>
      </w:r>
    </w:p>
    <w:p w:rsidR="001152E0" w:rsidP="00B928CC" w14:paraId="2B959387" w14:textId="77777777">
      <w:pPr>
        <w:jc w:val="both"/>
        <w:rPr>
          <w:rFonts w:ascii="Arial" w:hAnsi="Arial" w:cs="Arial"/>
          <w:b/>
          <w:bCs/>
        </w:rPr>
      </w:pPr>
    </w:p>
    <w:p w:rsidR="001152E0" w:rsidP="00B928CC" w14:paraId="31B243D1" w14:textId="77777777">
      <w:pPr>
        <w:jc w:val="both"/>
        <w:rPr>
          <w:rFonts w:ascii="Arial" w:hAnsi="Arial" w:cs="Arial"/>
          <w:b/>
          <w:bCs/>
        </w:rPr>
      </w:pPr>
    </w:p>
    <w:p w:rsidR="001152E0" w:rsidP="00B928CC" w14:paraId="270AFF1C" w14:textId="77777777">
      <w:pPr>
        <w:jc w:val="both"/>
        <w:rPr>
          <w:rFonts w:ascii="Arial" w:hAnsi="Arial" w:cs="Arial"/>
          <w:b/>
          <w:bCs/>
        </w:rPr>
      </w:pPr>
    </w:p>
    <w:p w:rsidR="00AA766E" w:rsidRPr="00D10C9C" w:rsidP="00B928CC" w14:paraId="6BB923B7" w14:textId="1EE08996">
      <w:pPr>
        <w:jc w:val="both"/>
        <w:rPr>
          <w:rFonts w:ascii="Arial" w:hAnsi="Arial" w:cs="Arial"/>
          <w:b/>
          <w:bCs/>
        </w:rPr>
      </w:pPr>
      <w:r w:rsidRPr="00D10C9C">
        <w:rPr>
          <w:rFonts w:ascii="Arial" w:hAnsi="Arial" w:cs="Arial"/>
          <w:b/>
          <w:bCs/>
        </w:rPr>
        <w:t xml:space="preserve">Justificativa: </w:t>
      </w:r>
    </w:p>
    <w:p w:rsidR="001152E0" w:rsidP="00B734AC" w14:paraId="7CF37E84" w14:textId="3CC0FB28">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34965">
        <w:rPr>
          <w:rFonts w:ascii="Arial" w:hAnsi="Arial" w:cs="Arial"/>
          <w:sz w:val="24"/>
          <w:szCs w:val="24"/>
        </w:rPr>
        <w:t>A</w:t>
      </w:r>
      <w:r>
        <w:rPr>
          <w:rFonts w:ascii="Arial" w:hAnsi="Arial" w:cs="Arial"/>
          <w:sz w:val="24"/>
          <w:szCs w:val="24"/>
        </w:rPr>
        <w:t xml:space="preserve"> Administração Pública Municipal lançou edital de licitação na modalidade concorrência para aquilo que usualmente se denomina </w:t>
      </w:r>
      <w:r w:rsidR="00634965">
        <w:rPr>
          <w:rFonts w:ascii="Arial" w:hAnsi="Arial" w:cs="Arial"/>
          <w:sz w:val="24"/>
          <w:szCs w:val="24"/>
        </w:rPr>
        <w:t xml:space="preserve">chamar </w:t>
      </w:r>
      <w:r>
        <w:rPr>
          <w:rFonts w:ascii="Arial" w:hAnsi="Arial" w:cs="Arial"/>
          <w:sz w:val="24"/>
          <w:szCs w:val="24"/>
        </w:rPr>
        <w:t xml:space="preserve">“Venda da Folha de Pagamento”, grosso modo, transferir para instituição </w:t>
      </w:r>
      <w:r w:rsidR="00AA37A5">
        <w:rPr>
          <w:rFonts w:ascii="Arial" w:hAnsi="Arial" w:cs="Arial"/>
          <w:sz w:val="24"/>
          <w:szCs w:val="24"/>
        </w:rPr>
        <w:t xml:space="preserve">bancária ou financeira </w:t>
      </w:r>
      <w:r>
        <w:rPr>
          <w:rFonts w:ascii="Arial" w:hAnsi="Arial" w:cs="Arial"/>
          <w:sz w:val="24"/>
          <w:szCs w:val="24"/>
        </w:rPr>
        <w:t>regulamentada</w:t>
      </w:r>
      <w:r w:rsidR="00AA37A5">
        <w:rPr>
          <w:rFonts w:ascii="Arial" w:hAnsi="Arial" w:cs="Arial"/>
          <w:sz w:val="24"/>
          <w:szCs w:val="24"/>
        </w:rPr>
        <w:t xml:space="preserve"> pelo banco central a folha de pagamento dos funcionários públicos municipais. </w:t>
      </w:r>
    </w:p>
    <w:p w:rsidR="00AA37A5" w:rsidP="00B734AC" w14:paraId="2664084F" w14:textId="5D0BA093">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Conforme pudemos estudar</w:t>
      </w:r>
      <w:r w:rsidR="00634965">
        <w:rPr>
          <w:rFonts w:ascii="Arial" w:hAnsi="Arial" w:cs="Arial"/>
          <w:sz w:val="24"/>
          <w:szCs w:val="24"/>
        </w:rPr>
        <w:t xml:space="preserve"> do edital já lançado</w:t>
      </w:r>
      <w:r>
        <w:rPr>
          <w:rFonts w:ascii="Arial" w:hAnsi="Arial" w:cs="Arial"/>
          <w:sz w:val="24"/>
          <w:szCs w:val="24"/>
        </w:rPr>
        <w:t xml:space="preserve">, são 743 funcionários conforme quadro que colacionamos: </w:t>
      </w:r>
    </w:p>
    <w:p w:rsidR="00AA37A5" w:rsidP="00B734AC" w14:paraId="3330C7DA" w14:textId="08BED709">
      <w:pPr>
        <w:spacing w:line="360" w:lineRule="auto"/>
        <w:jc w:val="both"/>
        <w:rPr>
          <w:rFonts w:ascii="Arial" w:hAnsi="Arial" w:cs="Arial"/>
          <w:sz w:val="24"/>
          <w:szCs w:val="24"/>
        </w:rPr>
      </w:pPr>
      <w:r w:rsidRPr="00AA37A5">
        <w:rPr>
          <w:rFonts w:ascii="Arial" w:hAnsi="Arial" w:cs="Arial"/>
          <w:noProof/>
          <w:sz w:val="24"/>
          <w:szCs w:val="24"/>
        </w:rPr>
        <w:drawing>
          <wp:inline distT="0" distB="0" distL="0" distR="0">
            <wp:extent cx="5400040" cy="1999615"/>
            <wp:effectExtent l="0" t="0" r="0" b="635"/>
            <wp:docPr id="161211595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623"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0040" cy="1999615"/>
                    </a:xfrm>
                    <a:prstGeom prst="rect">
                      <a:avLst/>
                    </a:prstGeom>
                    <a:noFill/>
                    <a:ln>
                      <a:noFill/>
                    </a:ln>
                  </pic:spPr>
                </pic:pic>
              </a:graphicData>
            </a:graphic>
          </wp:inline>
        </w:drawing>
      </w:r>
    </w:p>
    <w:p w:rsidR="001152E0" w:rsidP="00B734AC" w14:paraId="3685F358" w14:textId="0B2FF0A1">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Sendo que a movimentação financeira mensal em torno disso, com base no mês de março de 2026 foi da demanda de 5.579.989,64 (cinco milhões, quinhentos e setenta e nove mil, novecentos e oitenta e nove reais e sessenta e quatro centavos). </w:t>
      </w:r>
    </w:p>
    <w:p w:rsidR="00634965" w:rsidP="00B734AC" w14:paraId="0C9B23CB" w14:textId="77777777">
      <w:pPr>
        <w:spacing w:line="360" w:lineRule="auto"/>
        <w:jc w:val="both"/>
        <w:rPr>
          <w:rFonts w:ascii="Arial" w:hAnsi="Arial" w:cs="Arial"/>
          <w:sz w:val="24"/>
          <w:szCs w:val="24"/>
        </w:rPr>
      </w:pPr>
    </w:p>
    <w:p w:rsidR="00634965" w:rsidP="00B734AC" w14:paraId="6B8C1F8D" w14:textId="73D7FBD2">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Referida contratação tem validade de 05 anos, naturalmente a instituição vencedora por 60 meses, com a movimentação estimada em 5 milhões de reais, ou seja, ao longo de cinco anos de contrato serão operados 300 milhões de reais e para tanto, mantem o banco a prioridade da centralização, processamento e gerenciamentos dos créditos provenientes da folha de pagamento. </w:t>
      </w:r>
    </w:p>
    <w:p w:rsidR="00882914" w:rsidP="00B734AC" w14:paraId="436874FB" w14:textId="7777777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O objeto de venda é o servidor, ou melhor os créditos cujos salário de cada um desses trabalhadores geram. O município para tanto, deu valor global mínimo de R$ 1.670.000,00 (</w:t>
      </w:r>
      <w:r>
        <w:rPr>
          <w:rFonts w:ascii="Arial" w:hAnsi="Arial" w:cs="Arial"/>
          <w:sz w:val="24"/>
          <w:szCs w:val="24"/>
        </w:rPr>
        <w:t>U</w:t>
      </w:r>
      <w:r>
        <w:rPr>
          <w:rFonts w:ascii="Arial" w:hAnsi="Arial" w:cs="Arial"/>
          <w:sz w:val="24"/>
          <w:szCs w:val="24"/>
        </w:rPr>
        <w:t>m milhão seiscentos e setenta mil reais) e o servidor receberá em troca um posto bancário e não um banco</w:t>
      </w:r>
      <w:r>
        <w:rPr>
          <w:rFonts w:ascii="Arial" w:hAnsi="Arial" w:cs="Arial"/>
          <w:sz w:val="24"/>
          <w:szCs w:val="24"/>
        </w:rPr>
        <w:t>, se desejar um banco com atendimento humano e físico, com gerenciamento de contas e outros serviços de seu direito, terá de se locomover até outro município</w:t>
      </w:r>
      <w:r>
        <w:rPr>
          <w:rFonts w:ascii="Arial" w:hAnsi="Arial" w:cs="Arial"/>
          <w:sz w:val="24"/>
          <w:szCs w:val="24"/>
        </w:rPr>
        <w:t>.</w:t>
      </w:r>
    </w:p>
    <w:p w:rsidR="00882914" w:rsidP="00B734AC" w14:paraId="1018CDD7" w14:textId="77777777">
      <w:pPr>
        <w:spacing w:line="360" w:lineRule="auto"/>
        <w:jc w:val="both"/>
        <w:rPr>
          <w:rFonts w:ascii="Arial" w:hAnsi="Arial" w:cs="Arial"/>
          <w:sz w:val="24"/>
          <w:szCs w:val="24"/>
        </w:rPr>
      </w:pPr>
    </w:p>
    <w:p w:rsidR="00882914" w:rsidP="00B734AC" w14:paraId="1C0AE0DD" w14:textId="77777777">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Os setecentos e quarenta e três funcionários públicos, cujo crédito gerado são objeto de concorrência, são um número expressivo para garantir uma licitação milionária, entretanto, esse mesmo número não serve para que em favor de cada um deles se exija atendimento humano e digno.</w:t>
      </w:r>
    </w:p>
    <w:p w:rsidR="00882914" w:rsidP="00B734AC" w14:paraId="77E387CA" w14:textId="77777777">
      <w:pPr>
        <w:spacing w:line="360" w:lineRule="auto"/>
        <w:jc w:val="both"/>
        <w:rPr>
          <w:rFonts w:ascii="Arial" w:hAnsi="Arial" w:cs="Arial"/>
          <w:sz w:val="24"/>
          <w:szCs w:val="24"/>
        </w:rPr>
      </w:pPr>
    </w:p>
    <w:p w:rsidR="00B734AC" w:rsidP="00882914" w14:paraId="02F21A5F" w14:textId="6CEB2E52">
      <w:pPr>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A razão do presente projeto de lei é de garantir dignidade em favor dos servidores que constituem, </w:t>
      </w:r>
      <w:r>
        <w:rPr>
          <w:rFonts w:ascii="Arial" w:hAnsi="Arial" w:cs="Arial"/>
          <w:sz w:val="24"/>
          <w:szCs w:val="24"/>
        </w:rPr>
        <w:t>pois</w:t>
      </w:r>
      <w:r>
        <w:rPr>
          <w:rFonts w:ascii="Arial" w:hAnsi="Arial" w:cs="Arial"/>
          <w:sz w:val="24"/>
          <w:szCs w:val="24"/>
        </w:rPr>
        <w:t xml:space="preserve"> a essência do objeto da presente lei e da concorrência pública mencionada. </w:t>
      </w:r>
      <w:r>
        <w:rPr>
          <w:rFonts w:ascii="Arial" w:hAnsi="Arial" w:cs="Arial"/>
          <w:sz w:val="24"/>
          <w:szCs w:val="24"/>
        </w:rPr>
        <w:tab/>
      </w:r>
      <w:r w:rsidR="00634965">
        <w:rPr>
          <w:rFonts w:ascii="Arial" w:hAnsi="Arial" w:cs="Arial"/>
          <w:sz w:val="24"/>
          <w:szCs w:val="24"/>
        </w:rPr>
        <w:t xml:space="preserve"> </w:t>
      </w:r>
    </w:p>
    <w:p w:rsidR="00E5281B" w:rsidRPr="00141059" w:rsidP="00E5281B" w14:paraId="0C169070" w14:textId="1A1AE7AE">
      <w:pPr>
        <w:spacing w:line="360" w:lineRule="auto"/>
        <w:jc w:val="both"/>
        <w:rPr>
          <w:rFonts w:ascii="Arial" w:hAnsi="Arial" w:cs="Arial"/>
          <w:sz w:val="24"/>
          <w:szCs w:val="24"/>
        </w:rPr>
      </w:pPr>
    </w:p>
    <w:p w:rsidR="00AA766E" w:rsidRPr="00B928CC" w:rsidP="00B928CC" w14:paraId="26416784" w14:textId="7037ACEA">
      <w:pPr>
        <w:jc w:val="center"/>
        <w:rPr>
          <w:rFonts w:ascii="Arial" w:hAnsi="Arial" w:cs="Arial"/>
          <w:color w:val="4472C4" w:themeColor="accent1"/>
          <w:sz w:val="32"/>
          <w:szCs w:val="32"/>
          <w14:shadow w14:blurRad="38100" w14:dist="25400" w14:dir="5400000" w14:sx="100000" w14:sy="100000" w14:kx="0" w14:ky="0" w14:algn="ctr">
            <w14:srgbClr w14:val="6E747A">
              <w14:alpha w14:val="57000"/>
            </w14:srgbClr>
          </w14:shadow>
          <w14:textOutline w14:w="0">
            <w14:noFill/>
            <w14:prstDash w14:val="solid"/>
            <w14:round/>
          </w14:textOutline>
        </w:rPr>
      </w:pPr>
      <w:r w:rsidRPr="00B928CC">
        <w:rPr>
          <w:rFonts w:ascii="Arial" w:hAnsi="Arial" w:cs="Arial"/>
          <w:color w:val="4472C4" w:themeColor="accent1"/>
          <w:sz w:val="32"/>
          <w:szCs w:val="32"/>
          <w14:shadow w14:blurRad="38100" w14:dist="25400" w14:dir="5400000" w14:sx="100000" w14:sy="100000" w14:kx="0" w14:ky="0" w14:algn="ctr">
            <w14:srgbClr w14:val="6E747A">
              <w14:alpha w14:val="57000"/>
            </w14:srgbClr>
          </w14:shadow>
          <w14:textOutline w14:w="0">
            <w14:noFill/>
            <w14:prstDash w14:val="solid"/>
            <w14:round/>
          </w14:textOutline>
        </w:rPr>
        <w:t>EDUARDO</w:t>
      </w:r>
    </w:p>
    <w:p w:rsidR="00DB3931" w:rsidRPr="00B928CC" w:rsidP="00B928CC" w14:paraId="3B58072F" w14:textId="155CF3EE">
      <w:pPr>
        <w:jc w:val="center"/>
        <w:rPr>
          <w:rFonts w:ascii="Arial" w:hAnsi="Arial" w:cs="Arial"/>
          <w:sz w:val="32"/>
          <w:szCs w:val="32"/>
        </w:rPr>
      </w:pPr>
      <w:r w:rsidRPr="00B928CC">
        <w:rPr>
          <w:rFonts w:ascii="Arial" w:hAnsi="Arial" w:cs="Arial"/>
          <w:color w:val="4472C4" w:themeColor="accent1"/>
          <w:sz w:val="32"/>
          <w:szCs w:val="32"/>
          <w14:shadow w14:blurRad="38100" w14:dist="25400" w14:dir="5400000" w14:sx="100000" w14:sy="100000" w14:kx="0" w14:ky="0" w14:algn="ctr">
            <w14:srgbClr w14:val="6E747A">
              <w14:alpha w14:val="57000"/>
            </w14:srgbClr>
          </w14:shadow>
          <w14:textOutline w14:w="0">
            <w14:noFill/>
            <w14:prstDash w14:val="solid"/>
            <w14:round/>
          </w14:textOutline>
        </w:rPr>
        <w:t>VEREADOR</w:t>
      </w:r>
    </w:p>
    <w:sectPr w:rsidSect="006517CA">
      <w:headerReference w:type="default" r:id="rId6"/>
      <w:pgSz w:w="11906" w:h="16838"/>
      <w:pgMar w:top="284" w:right="1701" w:bottom="1418" w:left="1701" w:header="709" w:footer="709"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517CA" w14:paraId="5BFFE97A" w14:textId="77777777">
    <w:pPr>
      <w:pStyle w:val="Header"/>
    </w:pPr>
    <w:r>
      <w:rPr>
        <w:rFonts w:ascii="Times New Roman"/>
        <w:noProof/>
        <w:sz w:val="20"/>
      </w:rPr>
      <w:drawing>
        <wp:anchor distT="0" distB="0" distL="114300" distR="114300" simplePos="0" relativeHeight="251660288" behindDoc="0" locked="0" layoutInCell="1" allowOverlap="1">
          <wp:simplePos x="0" y="0"/>
          <wp:positionH relativeFrom="margin">
            <wp:align>left</wp:align>
          </wp:positionH>
          <wp:positionV relativeFrom="paragraph">
            <wp:posOffset>-50165</wp:posOffset>
          </wp:positionV>
          <wp:extent cx="1032510" cy="1258570"/>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1542107387" name="Image 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32510" cy="1258570"/>
                  </a:xfrm>
                  <a:prstGeom prst="rect">
                    <a:avLst/>
                  </a:prstGeom>
                </pic:spPr>
              </pic:pic>
            </a:graphicData>
          </a:graphic>
        </wp:anchor>
      </w:drawing>
    </w:r>
    <w:r>
      <w:rPr>
        <w:rFonts w:ascii="Times New Roman"/>
        <w:noProof/>
        <w:sz w:val="20"/>
      </w:rPr>
      <mc:AlternateContent>
        <mc:Choice Requires="wpg">
          <w:drawing>
            <wp:anchor distT="0" distB="0" distL="114300" distR="114300" simplePos="0" relativeHeight="251658240" behindDoc="1" locked="0" layoutInCell="1" allowOverlap="1">
              <wp:simplePos x="0" y="0"/>
              <wp:positionH relativeFrom="column">
                <wp:posOffset>4349115</wp:posOffset>
              </wp:positionH>
              <wp:positionV relativeFrom="paragraph">
                <wp:posOffset>-278765</wp:posOffset>
              </wp:positionV>
              <wp:extent cx="1955800" cy="1364615"/>
              <wp:effectExtent l="0" t="0" r="6350" b="6985"/>
              <wp:wrapTopAndBottom/>
              <wp:docPr id="2"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1955800" cy="1364615"/>
                        <a:chOff x="0" y="0"/>
                        <a:chExt cx="1955800" cy="1364615"/>
                      </a:xfrm>
                    </wpg:grpSpPr>
                    <pic:pic xmlns:pic="http://schemas.openxmlformats.org/drawingml/2006/picture">
                      <pic:nvPicPr>
                        <pic:cNvPr id="3" name="Image 3"/>
                        <pic:cNvPicPr/>
                      </pic:nvPicPr>
                      <pic:blipFill>
                        <a:blip xmlns:r="http://schemas.openxmlformats.org/officeDocument/2006/relationships" r:embed="rId2" cstate="print"/>
                        <a:stretch>
                          <a:fillRect/>
                        </a:stretch>
                      </pic:blipFill>
                      <pic:spPr>
                        <a:xfrm>
                          <a:off x="0" y="464845"/>
                          <a:ext cx="1555749" cy="899147"/>
                        </a:xfrm>
                        <a:prstGeom prst="rect">
                          <a:avLst/>
                        </a:prstGeom>
                      </pic:spPr>
                    </pic:pic>
                    <pic:pic xmlns:pic="http://schemas.openxmlformats.org/drawingml/2006/picture">
                      <pic:nvPicPr>
                        <pic:cNvPr id="4" name="Image 4"/>
                        <pic:cNvPicPr/>
                      </pic:nvPicPr>
                      <pic:blipFill>
                        <a:blip xmlns:r="http://schemas.openxmlformats.org/officeDocument/2006/relationships" r:embed="rId3" cstate="print"/>
                        <a:stretch>
                          <a:fillRect/>
                        </a:stretch>
                      </pic:blipFill>
                      <pic:spPr>
                        <a:xfrm>
                          <a:off x="1435100" y="0"/>
                          <a:ext cx="520700" cy="520700"/>
                        </a:xfrm>
                        <a:prstGeom prst="rect">
                          <a:avLst/>
                        </a:prstGeom>
                      </pic:spPr>
                    </pic:pic>
                  </wpg:wgp>
                </a:graphicData>
              </a:graphic>
            </wp:anchor>
          </w:drawing>
        </mc:Choice>
        <mc:Fallback>
          <w:pict>
            <v:group id="Group 2" o:spid="_x0000_s2049" style="width:154pt;height:107.45pt;margin-top:-21.95pt;margin-left:342.45pt;position:absolute;z-index:-251657216" coordsize="19558,13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2050" type="#_x0000_t75" style="width:15557;height:8991;mso-wrap-style:square;position:absolute;top:4648;visibility:visible">
                <v:imagedata r:id="rId2" o:title=""/>
              </v:shape>
              <v:shape id="Image 4" o:spid="_x0000_s2051" type="#_x0000_t75" style="width:5207;height:5207;left:14351;mso-wrap-style:square;position:absolute;visibility:visible">
                <v:imagedata r:id="rId3" o:title=""/>
              </v:shape>
              <w10:wrap type="topAndBottom"/>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540132"/>
    <w:multiLevelType w:val="hybridMultilevel"/>
    <w:tmpl w:val="F3A6EF66"/>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B7455A"/>
    <w:multiLevelType w:val="hybridMultilevel"/>
    <w:tmpl w:val="818C3D7E"/>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5CF6726"/>
    <w:multiLevelType w:val="hybridMultilevel"/>
    <w:tmpl w:val="8C2276AC"/>
    <w:lvl w:ilvl="0">
      <w:start w:val="1"/>
      <w:numFmt w:val="decimal"/>
      <w:lvlText w:val="%1."/>
      <w:lvlJc w:val="left"/>
      <w:pPr>
        <w:ind w:left="3195" w:hanging="360"/>
      </w:pPr>
      <w:rPr>
        <w:rFonts w:hint="default"/>
      </w:rPr>
    </w:lvl>
    <w:lvl w:ilvl="1" w:tentative="1">
      <w:start w:val="1"/>
      <w:numFmt w:val="lowerLetter"/>
      <w:lvlText w:val="%2."/>
      <w:lvlJc w:val="left"/>
      <w:pPr>
        <w:ind w:left="3915" w:hanging="360"/>
      </w:pPr>
    </w:lvl>
    <w:lvl w:ilvl="2" w:tentative="1">
      <w:start w:val="1"/>
      <w:numFmt w:val="lowerRoman"/>
      <w:lvlText w:val="%3."/>
      <w:lvlJc w:val="right"/>
      <w:pPr>
        <w:ind w:left="4635" w:hanging="180"/>
      </w:pPr>
    </w:lvl>
    <w:lvl w:ilvl="3" w:tentative="1">
      <w:start w:val="1"/>
      <w:numFmt w:val="decimal"/>
      <w:lvlText w:val="%4."/>
      <w:lvlJc w:val="left"/>
      <w:pPr>
        <w:ind w:left="5355" w:hanging="360"/>
      </w:pPr>
    </w:lvl>
    <w:lvl w:ilvl="4" w:tentative="1">
      <w:start w:val="1"/>
      <w:numFmt w:val="lowerLetter"/>
      <w:lvlText w:val="%5."/>
      <w:lvlJc w:val="left"/>
      <w:pPr>
        <w:ind w:left="6075" w:hanging="360"/>
      </w:pPr>
    </w:lvl>
    <w:lvl w:ilvl="5" w:tentative="1">
      <w:start w:val="1"/>
      <w:numFmt w:val="lowerRoman"/>
      <w:lvlText w:val="%6."/>
      <w:lvlJc w:val="right"/>
      <w:pPr>
        <w:ind w:left="6795" w:hanging="180"/>
      </w:pPr>
    </w:lvl>
    <w:lvl w:ilvl="6" w:tentative="1">
      <w:start w:val="1"/>
      <w:numFmt w:val="decimal"/>
      <w:lvlText w:val="%7."/>
      <w:lvlJc w:val="left"/>
      <w:pPr>
        <w:ind w:left="7515" w:hanging="360"/>
      </w:pPr>
    </w:lvl>
    <w:lvl w:ilvl="7" w:tentative="1">
      <w:start w:val="1"/>
      <w:numFmt w:val="lowerLetter"/>
      <w:lvlText w:val="%8."/>
      <w:lvlJc w:val="left"/>
      <w:pPr>
        <w:ind w:left="8235" w:hanging="360"/>
      </w:pPr>
    </w:lvl>
    <w:lvl w:ilvl="8" w:tentative="1">
      <w:start w:val="1"/>
      <w:numFmt w:val="lowerRoman"/>
      <w:lvlText w:val="%9."/>
      <w:lvlJc w:val="right"/>
      <w:pPr>
        <w:ind w:left="8955" w:hanging="180"/>
      </w:pPr>
    </w:lvl>
  </w:abstractNum>
  <w:abstractNum w:abstractNumId="3">
    <w:nsid w:val="7D592362"/>
    <w:multiLevelType w:val="hybridMultilevel"/>
    <w:tmpl w:val="0B8C616C"/>
    <w:lvl w:ilvl="0">
      <w:start w:val="1"/>
      <w:numFmt w:val="upperRoman"/>
      <w:lvlText w:val="%1-"/>
      <w:lvlJc w:val="left"/>
      <w:pPr>
        <w:ind w:left="1080" w:hanging="72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974"/>
    <w:rsid w:val="000E4974"/>
    <w:rsid w:val="001152E0"/>
    <w:rsid w:val="00141059"/>
    <w:rsid w:val="00141844"/>
    <w:rsid w:val="0017579E"/>
    <w:rsid w:val="001A0137"/>
    <w:rsid w:val="001D5C71"/>
    <w:rsid w:val="001E0372"/>
    <w:rsid w:val="001E18DF"/>
    <w:rsid w:val="001F4139"/>
    <w:rsid w:val="00250F1C"/>
    <w:rsid w:val="0029122C"/>
    <w:rsid w:val="00295ED8"/>
    <w:rsid w:val="002A21AE"/>
    <w:rsid w:val="002D196F"/>
    <w:rsid w:val="003B1410"/>
    <w:rsid w:val="003E642B"/>
    <w:rsid w:val="004114D0"/>
    <w:rsid w:val="00427C32"/>
    <w:rsid w:val="00466223"/>
    <w:rsid w:val="004C7F69"/>
    <w:rsid w:val="005122DC"/>
    <w:rsid w:val="00543331"/>
    <w:rsid w:val="00552AB6"/>
    <w:rsid w:val="005626CC"/>
    <w:rsid w:val="00575B3D"/>
    <w:rsid w:val="00586FCE"/>
    <w:rsid w:val="00590F0D"/>
    <w:rsid w:val="0059648B"/>
    <w:rsid w:val="005B5E53"/>
    <w:rsid w:val="005B63FE"/>
    <w:rsid w:val="005C4A4A"/>
    <w:rsid w:val="005D254F"/>
    <w:rsid w:val="005D4A97"/>
    <w:rsid w:val="005F20B9"/>
    <w:rsid w:val="0061578B"/>
    <w:rsid w:val="00634965"/>
    <w:rsid w:val="006517CA"/>
    <w:rsid w:val="006667D8"/>
    <w:rsid w:val="00675DCA"/>
    <w:rsid w:val="006E2CD9"/>
    <w:rsid w:val="006E4DEB"/>
    <w:rsid w:val="006F0A20"/>
    <w:rsid w:val="006F64FF"/>
    <w:rsid w:val="00747D5D"/>
    <w:rsid w:val="007C3634"/>
    <w:rsid w:val="0080322D"/>
    <w:rsid w:val="00827456"/>
    <w:rsid w:val="00830CBA"/>
    <w:rsid w:val="00862EDC"/>
    <w:rsid w:val="00866511"/>
    <w:rsid w:val="00882914"/>
    <w:rsid w:val="008B1D3E"/>
    <w:rsid w:val="00912315"/>
    <w:rsid w:val="00923337"/>
    <w:rsid w:val="00923ABE"/>
    <w:rsid w:val="00931421"/>
    <w:rsid w:val="00997A1A"/>
    <w:rsid w:val="009B0006"/>
    <w:rsid w:val="009C273E"/>
    <w:rsid w:val="009F3249"/>
    <w:rsid w:val="00A503A8"/>
    <w:rsid w:val="00A763ED"/>
    <w:rsid w:val="00A82226"/>
    <w:rsid w:val="00AA37A5"/>
    <w:rsid w:val="00AA766E"/>
    <w:rsid w:val="00AD51D1"/>
    <w:rsid w:val="00AD5A0B"/>
    <w:rsid w:val="00AF5A2A"/>
    <w:rsid w:val="00B45DF9"/>
    <w:rsid w:val="00B734AC"/>
    <w:rsid w:val="00B928CC"/>
    <w:rsid w:val="00C65DEA"/>
    <w:rsid w:val="00C93CAE"/>
    <w:rsid w:val="00CE34BC"/>
    <w:rsid w:val="00CF0C6E"/>
    <w:rsid w:val="00D10C9C"/>
    <w:rsid w:val="00D12575"/>
    <w:rsid w:val="00D375EB"/>
    <w:rsid w:val="00D505C2"/>
    <w:rsid w:val="00D97573"/>
    <w:rsid w:val="00DA0C09"/>
    <w:rsid w:val="00DB3931"/>
    <w:rsid w:val="00DE55D9"/>
    <w:rsid w:val="00E34FC8"/>
    <w:rsid w:val="00E44162"/>
    <w:rsid w:val="00E5281B"/>
    <w:rsid w:val="00E864E1"/>
    <w:rsid w:val="00EA09B9"/>
    <w:rsid w:val="00EB7976"/>
    <w:rsid w:val="00EC3CE4"/>
    <w:rsid w:val="00EC6B58"/>
    <w:rsid w:val="00F076F9"/>
    <w:rsid w:val="00F517A6"/>
    <w:rsid w:val="00F73574"/>
    <w:rsid w:val="00F95F63"/>
    <w:rsid w:val="00FB62A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244BACDC-2005-4013-9E83-B7A7425C9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66E"/>
    <w:pPr>
      <w:spacing w:after="200" w:line="276" w:lineRule="auto"/>
    </w:pPr>
    <w:rPr>
      <w:kern w:val="0"/>
      <w:sz w:val="22"/>
      <w:szCs w:val="22"/>
      <w14:ligatures w14:val="none"/>
    </w:rPr>
  </w:style>
  <w:style w:type="paragraph" w:styleId="Heading1">
    <w:name w:val="heading 1"/>
    <w:basedOn w:val="Normal"/>
    <w:next w:val="Normal"/>
    <w:link w:val="Ttulo1Char"/>
    <w:uiPriority w:val="9"/>
    <w:qFormat/>
    <w:rsid w:val="000E49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Ttulo2Char"/>
    <w:uiPriority w:val="9"/>
    <w:semiHidden/>
    <w:unhideWhenUsed/>
    <w:qFormat/>
    <w:rsid w:val="000E49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Ttulo3Char"/>
    <w:uiPriority w:val="9"/>
    <w:semiHidden/>
    <w:unhideWhenUsed/>
    <w:qFormat/>
    <w:rsid w:val="000E497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Ttulo4Char"/>
    <w:uiPriority w:val="9"/>
    <w:semiHidden/>
    <w:unhideWhenUsed/>
    <w:qFormat/>
    <w:rsid w:val="000E497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Ttulo5Char"/>
    <w:uiPriority w:val="9"/>
    <w:semiHidden/>
    <w:unhideWhenUsed/>
    <w:qFormat/>
    <w:rsid w:val="000E497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Ttulo6Char"/>
    <w:uiPriority w:val="9"/>
    <w:semiHidden/>
    <w:unhideWhenUsed/>
    <w:qFormat/>
    <w:rsid w:val="000E49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Ttulo7Char"/>
    <w:uiPriority w:val="9"/>
    <w:semiHidden/>
    <w:unhideWhenUsed/>
    <w:qFormat/>
    <w:rsid w:val="000E49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Ttulo8Char"/>
    <w:uiPriority w:val="9"/>
    <w:semiHidden/>
    <w:unhideWhenUsed/>
    <w:qFormat/>
    <w:rsid w:val="000E49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Ttulo9Char"/>
    <w:uiPriority w:val="9"/>
    <w:semiHidden/>
    <w:unhideWhenUsed/>
    <w:qFormat/>
    <w:rsid w:val="000E49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tulo1Char">
    <w:name w:val="Título 1 Char"/>
    <w:basedOn w:val="DefaultParagraphFont"/>
    <w:link w:val="Heading1"/>
    <w:uiPriority w:val="9"/>
    <w:rsid w:val="000E4974"/>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DefaultParagraphFont"/>
    <w:link w:val="Heading2"/>
    <w:uiPriority w:val="9"/>
    <w:semiHidden/>
    <w:rsid w:val="000E4974"/>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DefaultParagraphFont"/>
    <w:link w:val="Heading3"/>
    <w:uiPriority w:val="9"/>
    <w:semiHidden/>
    <w:rsid w:val="000E4974"/>
    <w:rPr>
      <w:rFonts w:eastAsiaTheme="majorEastAsia" w:cstheme="majorBidi"/>
      <w:color w:val="2F5496" w:themeColor="accent1" w:themeShade="BF"/>
      <w:sz w:val="28"/>
      <w:szCs w:val="28"/>
    </w:rPr>
  </w:style>
  <w:style w:type="character" w:customStyle="1" w:styleId="Ttulo4Char">
    <w:name w:val="Título 4 Char"/>
    <w:basedOn w:val="DefaultParagraphFont"/>
    <w:link w:val="Heading4"/>
    <w:uiPriority w:val="9"/>
    <w:semiHidden/>
    <w:rsid w:val="000E4974"/>
    <w:rPr>
      <w:rFonts w:eastAsiaTheme="majorEastAsia" w:cstheme="majorBidi"/>
      <w:i/>
      <w:iCs/>
      <w:color w:val="2F5496" w:themeColor="accent1" w:themeShade="BF"/>
    </w:rPr>
  </w:style>
  <w:style w:type="character" w:customStyle="1" w:styleId="Ttulo5Char">
    <w:name w:val="Título 5 Char"/>
    <w:basedOn w:val="DefaultParagraphFont"/>
    <w:link w:val="Heading5"/>
    <w:uiPriority w:val="9"/>
    <w:semiHidden/>
    <w:rsid w:val="000E4974"/>
    <w:rPr>
      <w:rFonts w:eastAsiaTheme="majorEastAsia" w:cstheme="majorBidi"/>
      <w:color w:val="2F5496" w:themeColor="accent1" w:themeShade="BF"/>
    </w:rPr>
  </w:style>
  <w:style w:type="character" w:customStyle="1" w:styleId="Ttulo6Char">
    <w:name w:val="Título 6 Char"/>
    <w:basedOn w:val="DefaultParagraphFont"/>
    <w:link w:val="Heading6"/>
    <w:uiPriority w:val="9"/>
    <w:semiHidden/>
    <w:rsid w:val="000E4974"/>
    <w:rPr>
      <w:rFonts w:eastAsiaTheme="majorEastAsia" w:cstheme="majorBidi"/>
      <w:i/>
      <w:iCs/>
      <w:color w:val="595959" w:themeColor="text1" w:themeTint="A6"/>
    </w:rPr>
  </w:style>
  <w:style w:type="character" w:customStyle="1" w:styleId="Ttulo7Char">
    <w:name w:val="Título 7 Char"/>
    <w:basedOn w:val="DefaultParagraphFont"/>
    <w:link w:val="Heading7"/>
    <w:uiPriority w:val="9"/>
    <w:semiHidden/>
    <w:rsid w:val="000E4974"/>
    <w:rPr>
      <w:rFonts w:eastAsiaTheme="majorEastAsia" w:cstheme="majorBidi"/>
      <w:color w:val="595959" w:themeColor="text1" w:themeTint="A6"/>
    </w:rPr>
  </w:style>
  <w:style w:type="character" w:customStyle="1" w:styleId="Ttulo8Char">
    <w:name w:val="Título 8 Char"/>
    <w:basedOn w:val="DefaultParagraphFont"/>
    <w:link w:val="Heading8"/>
    <w:uiPriority w:val="9"/>
    <w:semiHidden/>
    <w:rsid w:val="000E4974"/>
    <w:rPr>
      <w:rFonts w:eastAsiaTheme="majorEastAsia" w:cstheme="majorBidi"/>
      <w:i/>
      <w:iCs/>
      <w:color w:val="272727" w:themeColor="text1" w:themeTint="D8"/>
    </w:rPr>
  </w:style>
  <w:style w:type="character" w:customStyle="1" w:styleId="Ttulo9Char">
    <w:name w:val="Título 9 Char"/>
    <w:basedOn w:val="DefaultParagraphFont"/>
    <w:link w:val="Heading9"/>
    <w:uiPriority w:val="9"/>
    <w:semiHidden/>
    <w:rsid w:val="000E4974"/>
    <w:rPr>
      <w:rFonts w:eastAsiaTheme="majorEastAsia" w:cstheme="majorBidi"/>
      <w:color w:val="272727" w:themeColor="text1" w:themeTint="D8"/>
    </w:rPr>
  </w:style>
  <w:style w:type="paragraph" w:styleId="Title">
    <w:name w:val="Title"/>
    <w:basedOn w:val="Normal"/>
    <w:next w:val="Normal"/>
    <w:link w:val="TtuloChar"/>
    <w:uiPriority w:val="10"/>
    <w:qFormat/>
    <w:rsid w:val="000E49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DefaultParagraphFont"/>
    <w:link w:val="Title"/>
    <w:uiPriority w:val="10"/>
    <w:rsid w:val="000E49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tuloChar"/>
    <w:uiPriority w:val="11"/>
    <w:qFormat/>
    <w:rsid w:val="000E4974"/>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DefaultParagraphFont"/>
    <w:link w:val="Subtitle"/>
    <w:uiPriority w:val="11"/>
    <w:rsid w:val="000E4974"/>
    <w:rPr>
      <w:rFonts w:eastAsiaTheme="majorEastAsia" w:cstheme="majorBidi"/>
      <w:color w:val="595959" w:themeColor="text1" w:themeTint="A6"/>
      <w:spacing w:val="15"/>
      <w:sz w:val="28"/>
      <w:szCs w:val="28"/>
    </w:rPr>
  </w:style>
  <w:style w:type="paragraph" w:styleId="Quote">
    <w:name w:val="Quote"/>
    <w:basedOn w:val="Normal"/>
    <w:next w:val="Normal"/>
    <w:link w:val="CitaoChar"/>
    <w:uiPriority w:val="29"/>
    <w:qFormat/>
    <w:rsid w:val="000E4974"/>
    <w:pPr>
      <w:spacing w:before="160"/>
      <w:jc w:val="center"/>
    </w:pPr>
    <w:rPr>
      <w:i/>
      <w:iCs/>
      <w:color w:val="404040" w:themeColor="text1" w:themeTint="BF"/>
    </w:rPr>
  </w:style>
  <w:style w:type="character" w:customStyle="1" w:styleId="CitaoChar">
    <w:name w:val="Citação Char"/>
    <w:basedOn w:val="DefaultParagraphFont"/>
    <w:link w:val="Quote"/>
    <w:uiPriority w:val="29"/>
    <w:rsid w:val="000E4974"/>
    <w:rPr>
      <w:i/>
      <w:iCs/>
      <w:color w:val="404040" w:themeColor="text1" w:themeTint="BF"/>
    </w:rPr>
  </w:style>
  <w:style w:type="paragraph" w:styleId="ListParagraph">
    <w:name w:val="List Paragraph"/>
    <w:basedOn w:val="Normal"/>
    <w:uiPriority w:val="34"/>
    <w:qFormat/>
    <w:rsid w:val="000E4974"/>
    <w:pPr>
      <w:ind w:left="720"/>
      <w:contextualSpacing/>
    </w:pPr>
  </w:style>
  <w:style w:type="character" w:styleId="IntenseEmphasis">
    <w:name w:val="Intense Emphasis"/>
    <w:basedOn w:val="DefaultParagraphFont"/>
    <w:uiPriority w:val="21"/>
    <w:qFormat/>
    <w:rsid w:val="000E4974"/>
    <w:rPr>
      <w:i/>
      <w:iCs/>
      <w:color w:val="2F5496" w:themeColor="accent1" w:themeShade="BF"/>
    </w:rPr>
  </w:style>
  <w:style w:type="paragraph" w:styleId="IntenseQuote">
    <w:name w:val="Intense Quote"/>
    <w:basedOn w:val="Normal"/>
    <w:next w:val="Normal"/>
    <w:link w:val="CitaoIntensaChar"/>
    <w:uiPriority w:val="30"/>
    <w:qFormat/>
    <w:rsid w:val="000E49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DefaultParagraphFont"/>
    <w:link w:val="IntenseQuote"/>
    <w:uiPriority w:val="30"/>
    <w:rsid w:val="000E4974"/>
    <w:rPr>
      <w:i/>
      <w:iCs/>
      <w:color w:val="2F5496" w:themeColor="accent1" w:themeShade="BF"/>
    </w:rPr>
  </w:style>
  <w:style w:type="character" w:styleId="IntenseReference">
    <w:name w:val="Intense Reference"/>
    <w:basedOn w:val="DefaultParagraphFont"/>
    <w:uiPriority w:val="32"/>
    <w:qFormat/>
    <w:rsid w:val="000E4974"/>
    <w:rPr>
      <w:b/>
      <w:bCs/>
      <w:smallCaps/>
      <w:color w:val="2F5496" w:themeColor="accent1" w:themeShade="BF"/>
      <w:spacing w:val="5"/>
    </w:rPr>
  </w:style>
  <w:style w:type="paragraph" w:styleId="Header">
    <w:name w:val="header"/>
    <w:basedOn w:val="Normal"/>
    <w:link w:val="CabealhoChar"/>
    <w:uiPriority w:val="99"/>
    <w:unhideWhenUsed/>
    <w:rsid w:val="006517CA"/>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6517CA"/>
  </w:style>
  <w:style w:type="paragraph" w:styleId="Footer">
    <w:name w:val="footer"/>
    <w:basedOn w:val="Normal"/>
    <w:link w:val="RodapChar"/>
    <w:uiPriority w:val="99"/>
    <w:unhideWhenUsed/>
    <w:rsid w:val="006517CA"/>
    <w:pPr>
      <w:tabs>
        <w:tab w:val="center" w:pos="4252"/>
        <w:tab w:val="right" w:pos="8504"/>
      </w:tabs>
      <w:spacing w:after="0" w:line="240" w:lineRule="auto"/>
    </w:pPr>
  </w:style>
  <w:style w:type="character" w:customStyle="1" w:styleId="RodapChar">
    <w:name w:val="Rodapé Char"/>
    <w:basedOn w:val="DefaultParagraphFont"/>
    <w:link w:val="Footer"/>
    <w:uiPriority w:val="99"/>
    <w:rsid w:val="006517CA"/>
  </w:style>
  <w:style w:type="paragraph" w:styleId="NormalWeb">
    <w:name w:val="Normal (Web)"/>
    <w:basedOn w:val="Normal"/>
    <w:uiPriority w:val="99"/>
    <w:semiHidden/>
    <w:unhideWhenUsed/>
    <w:rsid w:val="005D254F"/>
    <w:pPr>
      <w:spacing w:before="100" w:beforeAutospacing="1" w:after="100" w:afterAutospacing="1" w:line="240" w:lineRule="auto"/>
    </w:pPr>
    <w:rPr>
      <w:rFonts w:ascii="Times New Roman" w:eastAsia="Times New Roman" w:hAnsi="Times New Roman" w:cs="Times New Roman"/>
      <w:lang w:eastAsia="pt-BR"/>
    </w:rPr>
  </w:style>
  <w:style w:type="character" w:styleId="Hyperlink">
    <w:name w:val="Hyperlink"/>
    <w:basedOn w:val="DefaultParagraphFont"/>
    <w:uiPriority w:val="99"/>
    <w:unhideWhenUsed/>
    <w:rsid w:val="00E528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header" Target="head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header1.xml.rels>&#65279;<?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jpeg" /><Relationship Id="rId3" Type="http://schemas.openxmlformats.org/officeDocument/2006/relationships/image" Target="media/image4.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838B2-BAFF-49EF-82B1-8056A1D32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571</Words>
  <Characters>3085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Gabinete06</dc:creator>
  <cp:lastModifiedBy>Gabinete06</cp:lastModifiedBy>
  <cp:revision>4</cp:revision>
  <cp:lastPrinted>2026-05-07T12:46:00Z</cp:lastPrinted>
  <dcterms:created xsi:type="dcterms:W3CDTF">2026-05-08T22:39:00Z</dcterms:created>
  <dcterms:modified xsi:type="dcterms:W3CDTF">2026-05-08T23:33:00Z</dcterms:modified>
</cp:coreProperties>
</file>