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79F3" w14:textId="76385B94" w:rsidR="00A55D09" w:rsidRDefault="00000000" w:rsidP="006D7A7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116/2026</w:t>
      </w:r>
      <w:r w:rsidR="002E5E6C" w:rsidRPr="00D32EEC">
        <w:rPr>
          <w:bCs/>
          <w:sz w:val="28"/>
          <w:szCs w:val="28"/>
        </w:rPr>
        <w:t xml:space="preserve">, DA COMISSÃO DE </w:t>
      </w:r>
      <w:r w:rsidR="00EA3F31">
        <w:rPr>
          <w:bCs/>
          <w:sz w:val="28"/>
          <w:szCs w:val="28"/>
        </w:rPr>
        <w:t>ORÇAMENTO E FINANÇAS</w:t>
      </w:r>
      <w:r w:rsidR="002E5E6C" w:rsidRPr="00D32EEC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20/2026 - Dispõe sobre a concessão de declaração de numeração predial para fins de ligação de água, independentemente da apresentação de projeto de construção no Município de Alumínio, e dá outras providências.</w:t>
      </w:r>
    </w:p>
    <w:p w14:paraId="396F251C" w14:textId="77777777" w:rsidR="002E5E6C" w:rsidRDefault="002E5E6C" w:rsidP="00A55D09">
      <w:pPr>
        <w:ind w:left="850"/>
        <w:jc w:val="both"/>
        <w:rPr>
          <w:b/>
          <w:sz w:val="28"/>
          <w:szCs w:val="28"/>
        </w:rPr>
      </w:pPr>
    </w:p>
    <w:p w14:paraId="77EF8819" w14:textId="77777777" w:rsidR="00A55D09" w:rsidRDefault="00A55D09" w:rsidP="00A55D09">
      <w:pPr>
        <w:ind w:left="850"/>
        <w:jc w:val="both"/>
        <w:rPr>
          <w:b/>
          <w:sz w:val="28"/>
          <w:szCs w:val="28"/>
        </w:rPr>
      </w:pPr>
    </w:p>
    <w:p w14:paraId="563D0A56" w14:textId="77777777" w:rsidR="00EA3F31" w:rsidRDefault="00EA3F31" w:rsidP="00EA3F31">
      <w:p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Projeto de Lei de autoria do Vereador Prof. Jediel de Carvalho</w:t>
      </w:r>
    </w:p>
    <w:p w14:paraId="7EC26F1D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</w:p>
    <w:p w14:paraId="042D9EA1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Assunto:</w:t>
      </w:r>
      <w:r>
        <w:rPr>
          <w:rFonts w:ascii="Verdana" w:hAnsi="Verdana"/>
          <w:sz w:val="24"/>
          <w:szCs w:val="24"/>
        </w:rPr>
        <w:t xml:space="preserve"> Dispõe sobre a concessão de declaração de numeração predial para fins de ligação de água, independentemente da apresentação de projeto de construção no Município de Alumínio, e dá outras providências.</w:t>
      </w:r>
    </w:p>
    <w:p w14:paraId="652B39F6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</w:p>
    <w:p w14:paraId="465B8A67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I. RELATÓRIO</w:t>
      </w:r>
    </w:p>
    <w:p w14:paraId="40D96ACF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Trata-se de análise da constitucionalidade e legalidade do Projeto de Lei de autoria do nobre Vereador Prof. Jediel de Carvalho, que visa permitir a concessão de declaração de numeração predial para que munícipes possam solicitar a ligação de água aos seus imóveis, mesmo que ainda não possuam o projeto de construção aprovado pela municipalidade.</w:t>
      </w:r>
    </w:p>
    <w:p w14:paraId="6FE3556C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O objetivo da proposta é desvincular o acesso a um serviço público essencial – o abastecimento de água – da regularização urbanística completa do imóvel, garantindo um mínimo existencial aos cidadãos.</w:t>
      </w:r>
    </w:p>
    <w:p w14:paraId="7F510259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</w:p>
    <w:p w14:paraId="61D402BF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II. ANÁLISE JURÍDICA</w:t>
      </w:r>
    </w:p>
    <w:p w14:paraId="1D7A4151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O projeto de lei em questão se mostra </w:t>
      </w:r>
      <w:r>
        <w:rPr>
          <w:rFonts w:ascii="Verdana" w:hAnsi="Verdana"/>
          <w:b/>
          <w:bCs/>
          <w:sz w:val="24"/>
          <w:szCs w:val="24"/>
        </w:rPr>
        <w:t>constitucional e legal</w:t>
      </w:r>
      <w:r>
        <w:rPr>
          <w:rFonts w:ascii="Verdana" w:hAnsi="Verdana"/>
          <w:sz w:val="24"/>
          <w:szCs w:val="24"/>
        </w:rPr>
        <w:t>, encontrando amparo em diversos pilares do ordenamento jurídico brasileiro.</w:t>
      </w:r>
    </w:p>
    <w:p w14:paraId="7628716D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a) Da Competência Municipal</w:t>
      </w:r>
    </w:p>
    <w:p w14:paraId="08945ADC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Inicialmente, cumpre destacar a competência do Município para legislar sobre o tema. A Constituição Federal, em seu art. 30, incisos I e V, estabelece que compete aos Municípios:</w:t>
      </w:r>
    </w:p>
    <w:p w14:paraId="3E6E71EE" w14:textId="77777777" w:rsidR="00EA3F31" w:rsidRDefault="00EA3F31" w:rsidP="00EA3F31">
      <w:pPr>
        <w:numPr>
          <w:ilvl w:val="0"/>
          <w:numId w:val="4"/>
        </w:numPr>
        <w:spacing w:after="160" w:line="25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 -</w:t>
      </w:r>
      <w:r>
        <w:rPr>
          <w:rFonts w:ascii="Verdana" w:hAnsi="Verdana"/>
          <w:sz w:val="24"/>
          <w:szCs w:val="24"/>
        </w:rPr>
        <w:t xml:space="preserve"> legislar sobre assuntos de </w:t>
      </w:r>
      <w:r>
        <w:rPr>
          <w:rFonts w:ascii="Verdana" w:hAnsi="Verdana"/>
          <w:b/>
          <w:bCs/>
          <w:sz w:val="24"/>
          <w:szCs w:val="24"/>
        </w:rPr>
        <w:t>interesse local</w:t>
      </w:r>
      <w:r>
        <w:rPr>
          <w:rFonts w:ascii="Verdana" w:hAnsi="Verdana"/>
          <w:sz w:val="24"/>
          <w:szCs w:val="24"/>
        </w:rPr>
        <w:t>;</w:t>
      </w:r>
    </w:p>
    <w:p w14:paraId="2E15804B" w14:textId="77777777" w:rsidR="00EA3F31" w:rsidRDefault="00EA3F31" w:rsidP="00EA3F31">
      <w:pPr>
        <w:numPr>
          <w:ilvl w:val="0"/>
          <w:numId w:val="4"/>
        </w:numPr>
        <w:spacing w:after="160" w:line="25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V -</w:t>
      </w:r>
      <w:r>
        <w:rPr>
          <w:rFonts w:ascii="Verdana" w:hAnsi="Verdana"/>
          <w:sz w:val="24"/>
          <w:szCs w:val="24"/>
        </w:rPr>
        <w:t xml:space="preserve"> organizar e prestar, diretamente ou sob regime de concessão ou permissão, os </w:t>
      </w:r>
      <w:r>
        <w:rPr>
          <w:rFonts w:ascii="Verdana" w:hAnsi="Verdana"/>
          <w:b/>
          <w:bCs/>
          <w:sz w:val="24"/>
          <w:szCs w:val="24"/>
        </w:rPr>
        <w:t>serviços públicos de interesse local</w:t>
      </w:r>
      <w:r>
        <w:rPr>
          <w:rFonts w:ascii="Verdana" w:hAnsi="Verdana"/>
          <w:sz w:val="24"/>
          <w:szCs w:val="24"/>
        </w:rPr>
        <w:t>, incluído o de transporte coletivo, que tem caráter essencial.</w:t>
      </w:r>
    </w:p>
    <w:p w14:paraId="09E78601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O planejamento do uso e ocupação do solo e a organização dos serviços públicos, como o saneamento básico, são matérias de interesse eminentemente local, o que confere a esta Casa Legislativa plena competência para deliberar sobre a matéria.</w:t>
      </w:r>
    </w:p>
    <w:p w14:paraId="120C9627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b) Do Direito Fundamental ao Saneamento Básico e à Dignidade da Pessoa Humana</w:t>
      </w:r>
    </w:p>
    <w:p w14:paraId="07E91C14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                                            O acesso à água potável é um corolário do </w:t>
      </w:r>
      <w:r>
        <w:rPr>
          <w:rFonts w:ascii="Verdana" w:hAnsi="Verdana"/>
          <w:b/>
          <w:bCs/>
          <w:sz w:val="24"/>
          <w:szCs w:val="24"/>
        </w:rPr>
        <w:t>direito à vida, à saúde e à moradia</w:t>
      </w:r>
      <w:r>
        <w:rPr>
          <w:rFonts w:ascii="Verdana" w:hAnsi="Verdana"/>
          <w:sz w:val="24"/>
          <w:szCs w:val="24"/>
        </w:rPr>
        <w:t xml:space="preserve">, todos consagrados na Constituição Federal. Mais do que isso, é uma condição indispensável para a concretização do princípio da </w:t>
      </w:r>
      <w:r>
        <w:rPr>
          <w:rFonts w:ascii="Verdana" w:hAnsi="Verdana"/>
          <w:b/>
          <w:bCs/>
          <w:sz w:val="24"/>
          <w:szCs w:val="24"/>
        </w:rPr>
        <w:t>dignidade da pessoa humana</w:t>
      </w:r>
      <w:r>
        <w:rPr>
          <w:rFonts w:ascii="Verdana" w:hAnsi="Verdana"/>
          <w:sz w:val="24"/>
          <w:szCs w:val="24"/>
        </w:rPr>
        <w:t xml:space="preserve"> (art. 1º, III, da CF/88), fundamento da República Federativa do Brasil.</w:t>
      </w:r>
    </w:p>
    <w:p w14:paraId="14E6F0CD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A Lei Federal nº 11.445/2007, que estabelece as diretrizes nacionais para o saneamento básico, reforça essa visão ao prever, em seu art. 2º, o princípio da </w:t>
      </w:r>
      <w:r>
        <w:rPr>
          <w:rFonts w:ascii="Verdana" w:hAnsi="Verdana"/>
          <w:b/>
          <w:bCs/>
          <w:sz w:val="24"/>
          <w:szCs w:val="24"/>
        </w:rPr>
        <w:t>universalização do acesso</w:t>
      </w:r>
      <w:r>
        <w:rPr>
          <w:rFonts w:ascii="Verdana" w:hAnsi="Verdana"/>
          <w:sz w:val="24"/>
          <w:szCs w:val="24"/>
        </w:rPr>
        <w:t>. Isso significa que o serviço de abastecimento de água deve ser progressivamente estendido a todos os domicílios.</w:t>
      </w:r>
    </w:p>
    <w:p w14:paraId="7AB0B186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Condicionar o acesso a este serviço essencial à prévia regularização completa do imóvel representa, em muitos casos, uma barreira intransponível para a população de baixa renda, impondo uma penalidade desproporcional que afeta diretamente a saúde e a dignidade dos munícipes. A irregularidade urbanística deve ser combatida com os instrumentos próprios da legislação de posturas e edificações (notificações, multas, etc.), sem que isso implique a negação de um direito humano básico.</w:t>
      </w:r>
    </w:p>
    <w:p w14:paraId="679765B4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c) Da Jurisprudência dos Tribunais</w:t>
      </w:r>
    </w:p>
    <w:p w14:paraId="36258654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A matéria é objeto de intenso debate nos tribunais, havendo uma forte corrente jurisprudencial que protege o direito de acesso à água mesmo em casos de irregularidade do imóvel, sob o fundamento da dignidade humana.</w:t>
      </w:r>
    </w:p>
    <w:p w14:paraId="589F197C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O Tribunal de Justiça de Minas Gerais, por exemplo, já decidiu pela obrigatoriedade da ligação da rede de água, considerando a universalidade do acesso ao saneamento básico, quando não há impedimentos técnicos para tal,                                              A decisão reforça que a Lei nº 11.445/2007 garante o acesso ao serviço a todos os domicílios.</w:t>
      </w:r>
    </w:p>
    <w:p w14:paraId="6AA18322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Em outra frente, o Superior Tribunal de Justiça (STJ) já se posicionou sobre a ilegalidade da cobrança pelo uso do solo para instalação de infraestrutura de serviços essenciais, como água e esgoto, o que reforça o caráter de interesse público primário e a essencialidade do serviço, que não deve ser tratado como uma mera relação comercial </w:t>
      </w:r>
    </w:p>
    <w:p w14:paraId="5130AE6E" w14:textId="77777777" w:rsidR="00EA3F31" w:rsidRDefault="00EA3F31" w:rsidP="00EA3F31">
      <w:pPr>
        <w:jc w:val="both"/>
        <w:rPr>
          <w:rFonts w:ascii="Verdana" w:hAnsi="Verdana"/>
          <w:b/>
          <w:bCs/>
          <w:sz w:val="24"/>
          <w:szCs w:val="24"/>
        </w:rPr>
      </w:pPr>
      <w:hyperlink r:id="rId7" w:tgtFrame="_blank" w:history="1">
        <w:r>
          <w:rPr>
            <w:rStyle w:val="Hyperlink"/>
            <w:rFonts w:ascii="Verdana" w:hAnsi="Verdana"/>
            <w:b/>
            <w:bCs/>
            <w:sz w:val="24"/>
            <w:szCs w:val="24"/>
          </w:rPr>
          <w:t>Inciso III, art. 1º da Constituição Federal, de 1988</w:t>
        </w:r>
      </w:hyperlink>
    </w:p>
    <w:p w14:paraId="53A08E32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Ato Normativo</w:t>
      </w:r>
    </w:p>
    <w:p w14:paraId="517C0501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Texto:</w:t>
      </w:r>
    </w:p>
    <w:p w14:paraId="1DD8E656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III - a dignidade da pessoa humana;</w:t>
      </w:r>
      <w:r>
        <w:rPr>
          <w:rFonts w:ascii="Verdana" w:hAnsi="Verdana"/>
          <w:sz w:val="24"/>
          <w:szCs w:val="24"/>
        </w:rPr>
        <w:br/>
        <w:t>IV - os valores sociais do trabalho e da livre iniciativa; (Vide Lei nº 13.874, de 2019)</w:t>
      </w:r>
      <w:r>
        <w:rPr>
          <w:rFonts w:ascii="Verdana" w:hAnsi="Verdana"/>
          <w:sz w:val="24"/>
          <w:szCs w:val="24"/>
        </w:rPr>
        <w:br/>
        <w:t>V - o pluralismo político.</w:t>
      </w:r>
      <w:r>
        <w:rPr>
          <w:rFonts w:ascii="Verdana" w:hAnsi="Verdana"/>
          <w:sz w:val="24"/>
          <w:szCs w:val="24"/>
        </w:rPr>
        <w:br/>
        <w:t>Parágrafo único. Todo o poder emana do povo, que o exerce por meio de representantes eleitos ou diretamente, nos termos desta Constituição.</w:t>
      </w:r>
    </w:p>
    <w:p w14:paraId="25092518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Embora existam decisões em sentido contrário, que priorizam a ordem urbanística em detrimento do acesso ao serviço, a jurisprudência mais alinhada aos direitos fundamentais e ao princípio da dignidade da pessoa </w:t>
      </w:r>
      <w:r>
        <w:rPr>
          <w:rFonts w:ascii="Verdana" w:hAnsi="Verdana"/>
          <w:sz w:val="24"/>
          <w:szCs w:val="24"/>
        </w:rPr>
        <w:lastRenderedPageBreak/>
        <w:t>humana aponta para a viabilidade da medida proposta no projeto de lei. A negativa de acesso à água é uma medida extrema, que deve ser evitada sempre que possível, privilegiando-se outras formas de fiscalização e regularização urbanística.</w:t>
      </w:r>
    </w:p>
    <w:p w14:paraId="6AE0D7DE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A responsabilidade pela implementação do saneamento básico é compartilhada entre o Município e a concessionária Sabesp, cabendo ao poder público criar os mecanismos para garantir a universalização, conforme já apontado pela jurisprudência.</w:t>
      </w:r>
    </w:p>
    <w:p w14:paraId="4EC64ACC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</w:p>
    <w:p w14:paraId="2830445C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III. CONCLUSÃO</w:t>
      </w:r>
    </w:p>
    <w:p w14:paraId="5EBB4580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Diante do exposto, este parecer é </w:t>
      </w:r>
      <w:r>
        <w:rPr>
          <w:rFonts w:ascii="Verdana" w:hAnsi="Verdana"/>
          <w:b/>
          <w:bCs/>
          <w:sz w:val="24"/>
          <w:szCs w:val="24"/>
        </w:rPr>
        <w:t>favorável</w:t>
      </w:r>
      <w:r>
        <w:rPr>
          <w:rFonts w:ascii="Verdana" w:hAnsi="Verdana"/>
          <w:sz w:val="24"/>
          <w:szCs w:val="24"/>
        </w:rPr>
        <w:t xml:space="preserve"> ao recebimento e à regular tramitação do Projeto de Lei de autoria do Vereador Prof. Jediel de Carvalho.</w:t>
      </w:r>
    </w:p>
    <w:p w14:paraId="516635A9" w14:textId="77777777" w:rsid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A proposta é </w:t>
      </w:r>
      <w:r>
        <w:rPr>
          <w:rFonts w:ascii="Verdana" w:hAnsi="Verdana"/>
          <w:b/>
          <w:bCs/>
          <w:sz w:val="24"/>
          <w:szCs w:val="24"/>
        </w:rPr>
        <w:t>constitucional e legal</w:t>
      </w:r>
      <w:r>
        <w:rPr>
          <w:rFonts w:ascii="Verdana" w:hAnsi="Verdana"/>
          <w:sz w:val="24"/>
          <w:szCs w:val="24"/>
        </w:rPr>
        <w:t>, alinhada à competência legislativa municipal e, sobretudo, aos princípios fundamentais da dignidade da pessoa humana, do direito à saúde, à moradia e da universalização do acesso ao saneamento básico. A medida proposta não incentiva a irregularidade, mas garante um mínimo de dignidade aos cidadãos enquanto o poder público utiliza os meios adequados para a fiscalização e regularização fundiária e urbanística.</w:t>
      </w:r>
    </w:p>
    <w:p w14:paraId="3B451A9F" w14:textId="0F84CD76" w:rsidR="00A55D09" w:rsidRPr="00EA3F31" w:rsidRDefault="00EA3F31" w:rsidP="00EA3F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É parecer dessa Comissão.</w:t>
      </w:r>
    </w:p>
    <w:p w14:paraId="018EE98B" w14:textId="77777777" w:rsidR="002E5E6C" w:rsidRDefault="002E5E6C" w:rsidP="00EA3F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987324" w14:textId="74CAD9D7" w:rsidR="002E5E6C" w:rsidRDefault="00000000" w:rsidP="00EA3F31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A85E58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5F0009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354999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6D7A75" w:rsidRPr="000F0502">
        <w:rPr>
          <w:sz w:val="28"/>
          <w:szCs w:val="28"/>
        </w:rPr>
        <w:t>Segunda-Feira, 16 de março de 2026</w:t>
      </w:r>
      <w:r w:rsidR="006D7A75">
        <w:rPr>
          <w:sz w:val="28"/>
          <w:szCs w:val="28"/>
        </w:rPr>
        <w:t>.</w:t>
      </w:r>
    </w:p>
    <w:p w14:paraId="2F95412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CE5FE8" w14:textId="77777777" w:rsidR="002E5E6C" w:rsidRDefault="002E5E6C" w:rsidP="00EA3F3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841FC8F" w14:textId="069451E6" w:rsidR="002E5E6C" w:rsidRDefault="00EA3F31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6682B30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2257272" w14:textId="77777777" w:rsidR="002E5E6C" w:rsidRDefault="002E5E6C" w:rsidP="00EA3F3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1A4341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36F246E" w14:textId="11DD2992" w:rsidR="002E5E6C" w:rsidRDefault="00EA3F31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9D5742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0690CB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91AB09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FF542FC" w14:textId="4A2DCE1D" w:rsidR="002E5E6C" w:rsidRDefault="00EA3F31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64518294" w14:textId="2514133B" w:rsidR="00C9673A" w:rsidRPr="00EA3F31" w:rsidRDefault="00000000" w:rsidP="00EA3F31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R="00C9673A" w:rsidRPr="00EA3F31" w:rsidSect="003C6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7760" w14:textId="77777777" w:rsidR="008957B0" w:rsidRDefault="008957B0">
      <w:r>
        <w:separator/>
      </w:r>
    </w:p>
  </w:endnote>
  <w:endnote w:type="continuationSeparator" w:id="0">
    <w:p w14:paraId="607BD363" w14:textId="77777777" w:rsidR="008957B0" w:rsidRDefault="0089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586B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30F5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F360EC7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61D3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9B98" w14:textId="77777777" w:rsidR="008957B0" w:rsidRDefault="008957B0">
      <w:r>
        <w:separator/>
      </w:r>
    </w:p>
  </w:footnote>
  <w:footnote w:type="continuationSeparator" w:id="0">
    <w:p w14:paraId="1EB74A7E" w14:textId="77777777" w:rsidR="008957B0" w:rsidRDefault="0089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AD7F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77E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79D2B3A" wp14:editId="1390316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1DC41463" wp14:editId="064ED6E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86502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2DB732D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9E21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C0162"/>
    <w:multiLevelType w:val="multilevel"/>
    <w:tmpl w:val="85D6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11B62"/>
    <w:multiLevelType w:val="hybridMultilevel"/>
    <w:tmpl w:val="98C2B79A"/>
    <w:lvl w:ilvl="0" w:tplc="97644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F02294" w:tentative="1">
      <w:start w:val="1"/>
      <w:numFmt w:val="lowerLetter"/>
      <w:lvlText w:val="%2."/>
      <w:lvlJc w:val="left"/>
      <w:pPr>
        <w:ind w:left="1440" w:hanging="360"/>
      </w:pPr>
    </w:lvl>
    <w:lvl w:ilvl="2" w:tplc="D54C5780" w:tentative="1">
      <w:start w:val="1"/>
      <w:numFmt w:val="lowerRoman"/>
      <w:lvlText w:val="%3."/>
      <w:lvlJc w:val="right"/>
      <w:pPr>
        <w:ind w:left="2160" w:hanging="180"/>
      </w:pPr>
    </w:lvl>
    <w:lvl w:ilvl="3" w:tplc="4D82D780" w:tentative="1">
      <w:start w:val="1"/>
      <w:numFmt w:val="decimal"/>
      <w:lvlText w:val="%4."/>
      <w:lvlJc w:val="left"/>
      <w:pPr>
        <w:ind w:left="2880" w:hanging="360"/>
      </w:pPr>
    </w:lvl>
    <w:lvl w:ilvl="4" w:tplc="F078D44C" w:tentative="1">
      <w:start w:val="1"/>
      <w:numFmt w:val="lowerLetter"/>
      <w:lvlText w:val="%5."/>
      <w:lvlJc w:val="left"/>
      <w:pPr>
        <w:ind w:left="3600" w:hanging="360"/>
      </w:pPr>
    </w:lvl>
    <w:lvl w:ilvl="5" w:tplc="DD70ABD6" w:tentative="1">
      <w:start w:val="1"/>
      <w:numFmt w:val="lowerRoman"/>
      <w:lvlText w:val="%6."/>
      <w:lvlJc w:val="right"/>
      <w:pPr>
        <w:ind w:left="4320" w:hanging="180"/>
      </w:pPr>
    </w:lvl>
    <w:lvl w:ilvl="6" w:tplc="E6D4FD28" w:tentative="1">
      <w:start w:val="1"/>
      <w:numFmt w:val="decimal"/>
      <w:lvlText w:val="%7."/>
      <w:lvlJc w:val="left"/>
      <w:pPr>
        <w:ind w:left="5040" w:hanging="360"/>
      </w:pPr>
    </w:lvl>
    <w:lvl w:ilvl="7" w:tplc="A3AA34B6" w:tentative="1">
      <w:start w:val="1"/>
      <w:numFmt w:val="lowerLetter"/>
      <w:lvlText w:val="%8."/>
      <w:lvlJc w:val="left"/>
      <w:pPr>
        <w:ind w:left="5760" w:hanging="360"/>
      </w:pPr>
    </w:lvl>
    <w:lvl w:ilvl="8" w:tplc="BB368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92098519">
    <w:abstractNumId w:val="2"/>
  </w:num>
  <w:num w:numId="2" w16cid:durableId="1260407999">
    <w:abstractNumId w:val="3"/>
  </w:num>
  <w:num w:numId="3" w16cid:durableId="1957448720">
    <w:abstractNumId w:val="1"/>
  </w:num>
  <w:num w:numId="4" w16cid:durableId="8030391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D59FB"/>
    <w:rsid w:val="000F0502"/>
    <w:rsid w:val="0010639B"/>
    <w:rsid w:val="00144491"/>
    <w:rsid w:val="00164953"/>
    <w:rsid w:val="001F4433"/>
    <w:rsid w:val="001F7E0D"/>
    <w:rsid w:val="00206C52"/>
    <w:rsid w:val="00286281"/>
    <w:rsid w:val="002D178B"/>
    <w:rsid w:val="002D48A0"/>
    <w:rsid w:val="002E5E6C"/>
    <w:rsid w:val="0030731B"/>
    <w:rsid w:val="003C6DBA"/>
    <w:rsid w:val="003D49ED"/>
    <w:rsid w:val="00402DD6"/>
    <w:rsid w:val="004276E5"/>
    <w:rsid w:val="004C3076"/>
    <w:rsid w:val="005267E4"/>
    <w:rsid w:val="005431CD"/>
    <w:rsid w:val="00546DED"/>
    <w:rsid w:val="00591627"/>
    <w:rsid w:val="005B69AA"/>
    <w:rsid w:val="005C1393"/>
    <w:rsid w:val="005F7ED5"/>
    <w:rsid w:val="006041C3"/>
    <w:rsid w:val="00615A83"/>
    <w:rsid w:val="00622E4A"/>
    <w:rsid w:val="00643DDA"/>
    <w:rsid w:val="00661BA7"/>
    <w:rsid w:val="006715C1"/>
    <w:rsid w:val="006D7A75"/>
    <w:rsid w:val="00784CDF"/>
    <w:rsid w:val="007A3FCE"/>
    <w:rsid w:val="008957B0"/>
    <w:rsid w:val="009046F5"/>
    <w:rsid w:val="009866FA"/>
    <w:rsid w:val="009C7A0E"/>
    <w:rsid w:val="009E59FA"/>
    <w:rsid w:val="009F1230"/>
    <w:rsid w:val="00A55D09"/>
    <w:rsid w:val="00AA7AB8"/>
    <w:rsid w:val="00B04D2F"/>
    <w:rsid w:val="00B342CB"/>
    <w:rsid w:val="00B83ABC"/>
    <w:rsid w:val="00BA6EBD"/>
    <w:rsid w:val="00C0719F"/>
    <w:rsid w:val="00C278C6"/>
    <w:rsid w:val="00C30F39"/>
    <w:rsid w:val="00C9673A"/>
    <w:rsid w:val="00CB51F4"/>
    <w:rsid w:val="00D21D65"/>
    <w:rsid w:val="00D32EEC"/>
    <w:rsid w:val="00D82506"/>
    <w:rsid w:val="00DB5833"/>
    <w:rsid w:val="00DC3EFA"/>
    <w:rsid w:val="00DC403B"/>
    <w:rsid w:val="00DE0C27"/>
    <w:rsid w:val="00E41C8C"/>
    <w:rsid w:val="00E46139"/>
    <w:rsid w:val="00E8537A"/>
    <w:rsid w:val="00E9497F"/>
    <w:rsid w:val="00EA3F31"/>
    <w:rsid w:val="00EC547D"/>
    <w:rsid w:val="00EE77FA"/>
    <w:rsid w:val="00F30426"/>
    <w:rsid w:val="00F7350D"/>
    <w:rsid w:val="00F82378"/>
    <w:rsid w:val="00F93123"/>
    <w:rsid w:val="00FB07C4"/>
    <w:rsid w:val="00F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65D2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A3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usbrasil.com.br/topicos/10731879/inciso-iii-do-artigo-1-da-constituicao-federal-de-198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2025-09-01T13:14:00Z</cp:lastPrinted>
  <dcterms:created xsi:type="dcterms:W3CDTF">2026-02-27T16:23:00Z</dcterms:created>
  <dcterms:modified xsi:type="dcterms:W3CDTF">2026-03-16T20:37:00Z</dcterms:modified>
</cp:coreProperties>
</file>