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57E58" w:rsidRPr="00057E58" w:rsidP="00057E58" w14:paraId="3E969765" w14:textId="62D3BB58">
      <w:pPr>
        <w:ind w:right="425" w:firstLine="993"/>
        <w:jc w:val="both"/>
        <w:rPr>
          <w:rFonts w:ascii="Trebuchet MS" w:hAnsi="Trebuchet MS" w:cstheme="minorHAnsi"/>
        </w:rPr>
      </w:pPr>
      <w:r>
        <w:rPr>
          <w:rFonts w:ascii="Trebuchet MS" w:hAnsi="Trebuchet MS" w:cstheme="minorHAnsi"/>
        </w:rPr>
        <w:t>Projeto de Lei Nº 20/2026</w:t>
      </w:r>
    </w:p>
    <w:p w:rsidR="00057E58" w:rsidRPr="00057E58" w:rsidP="00057E58" w14:paraId="323AE458" w14:textId="77777777">
      <w:pPr>
        <w:ind w:right="425" w:firstLine="993"/>
        <w:jc w:val="both"/>
        <w:rPr>
          <w:rFonts w:ascii="Trebuchet MS" w:hAnsi="Trebuchet MS" w:cstheme="minorHAnsi"/>
        </w:rPr>
      </w:pPr>
    </w:p>
    <w:p w:rsidR="00057E58" w:rsidRPr="00057E58" w:rsidP="00057E58" w14:paraId="4DF64889" w14:textId="77777777">
      <w:pPr>
        <w:ind w:right="425" w:firstLine="993"/>
        <w:jc w:val="both"/>
        <w:rPr>
          <w:rFonts w:ascii="Trebuchet MS" w:hAnsi="Trebuchet MS" w:cstheme="minorHAnsi"/>
          <w:sz w:val="24"/>
          <w:szCs w:val="24"/>
        </w:rPr>
      </w:pPr>
    </w:p>
    <w:p w:rsidR="00057E58" w:rsidRPr="00057E58" w:rsidP="00057E58" w14:paraId="54EBE9AB" w14:textId="77777777">
      <w:pPr>
        <w:ind w:right="425" w:firstLine="993"/>
        <w:jc w:val="right"/>
        <w:rPr>
          <w:rFonts w:ascii="Trebuchet MS" w:hAnsi="Trebuchet MS" w:cstheme="minorHAnsi"/>
          <w:b/>
          <w:bCs/>
          <w:sz w:val="24"/>
          <w:szCs w:val="24"/>
        </w:rPr>
      </w:pPr>
      <w:r w:rsidRPr="00057E58">
        <w:rPr>
          <w:rFonts w:ascii="Trebuchet MS" w:hAnsi="Trebuchet MS" w:cstheme="minorHAnsi"/>
          <w:b/>
          <w:bCs/>
          <w:sz w:val="24"/>
          <w:szCs w:val="24"/>
        </w:rPr>
        <w:t>Dispõe sobre a concessão de declaração de numeração</w:t>
      </w:r>
    </w:p>
    <w:p w:rsidR="00057E58" w:rsidRPr="00057E58" w:rsidP="00057E58" w14:paraId="5D6EF464" w14:textId="77777777">
      <w:pPr>
        <w:ind w:right="425" w:firstLine="993"/>
        <w:jc w:val="right"/>
        <w:rPr>
          <w:rFonts w:ascii="Trebuchet MS" w:hAnsi="Trebuchet MS" w:cstheme="minorHAnsi"/>
          <w:b/>
          <w:bCs/>
          <w:sz w:val="24"/>
          <w:szCs w:val="24"/>
        </w:rPr>
      </w:pPr>
      <w:r w:rsidRPr="00057E58">
        <w:rPr>
          <w:rFonts w:ascii="Trebuchet MS" w:hAnsi="Trebuchet MS" w:cstheme="minorHAnsi"/>
          <w:b/>
          <w:bCs/>
          <w:sz w:val="24"/>
          <w:szCs w:val="24"/>
        </w:rPr>
        <w:t xml:space="preserve"> predial para fins de ligação de água, independentemente da</w:t>
      </w:r>
    </w:p>
    <w:p w:rsidR="00057E58" w:rsidRPr="00057E58" w:rsidP="00057E58" w14:paraId="6AD07749" w14:textId="5A7D2E45">
      <w:pPr>
        <w:ind w:right="425" w:firstLine="993"/>
        <w:jc w:val="right"/>
        <w:rPr>
          <w:rFonts w:ascii="Trebuchet MS" w:hAnsi="Trebuchet MS" w:cstheme="minorHAnsi"/>
          <w:b/>
          <w:bCs/>
          <w:sz w:val="24"/>
          <w:szCs w:val="24"/>
        </w:rPr>
      </w:pPr>
      <w:r w:rsidRPr="00057E58">
        <w:rPr>
          <w:rFonts w:ascii="Trebuchet MS" w:hAnsi="Trebuchet MS" w:cstheme="minorHAnsi"/>
          <w:b/>
          <w:bCs/>
          <w:sz w:val="24"/>
          <w:szCs w:val="24"/>
        </w:rPr>
        <w:t xml:space="preserve"> apresentação de projeto de construção no Município de Alumínio, </w:t>
      </w:r>
    </w:p>
    <w:p w:rsidR="00057E58" w:rsidRPr="00057E58" w:rsidP="00057E58" w14:paraId="704278E9" w14:textId="04A28B8E">
      <w:pPr>
        <w:ind w:right="425" w:firstLine="993"/>
        <w:jc w:val="right"/>
        <w:rPr>
          <w:rFonts w:ascii="Trebuchet MS" w:hAnsi="Trebuchet MS" w:cstheme="minorHAnsi"/>
          <w:b/>
          <w:bCs/>
          <w:sz w:val="24"/>
          <w:szCs w:val="24"/>
        </w:rPr>
      </w:pPr>
      <w:r w:rsidRPr="00057E58">
        <w:rPr>
          <w:rFonts w:ascii="Trebuchet MS" w:hAnsi="Trebuchet MS" w:cstheme="minorHAnsi"/>
          <w:b/>
          <w:bCs/>
          <w:sz w:val="24"/>
          <w:szCs w:val="24"/>
        </w:rPr>
        <w:t>e dá outras providências.</w:t>
      </w:r>
    </w:p>
    <w:p w:rsidR="00057E58" w:rsidRPr="00057E58" w:rsidP="00057E58" w14:paraId="2D5EC9C4" w14:textId="77777777">
      <w:pPr>
        <w:ind w:right="425" w:firstLine="993"/>
        <w:jc w:val="both"/>
        <w:rPr>
          <w:rFonts w:ascii="Trebuchet MS" w:hAnsi="Trebuchet MS" w:cstheme="minorHAnsi"/>
          <w:sz w:val="24"/>
          <w:szCs w:val="24"/>
        </w:rPr>
      </w:pPr>
    </w:p>
    <w:p w:rsidR="00057E58" w:rsidRPr="00057E58" w:rsidP="00057E58" w14:paraId="4D0290CF" w14:textId="77777777">
      <w:pPr>
        <w:ind w:right="425" w:firstLine="993"/>
        <w:jc w:val="both"/>
        <w:rPr>
          <w:rFonts w:ascii="Trebuchet MS" w:hAnsi="Trebuchet MS" w:cstheme="minorHAnsi"/>
          <w:sz w:val="24"/>
          <w:szCs w:val="24"/>
        </w:rPr>
      </w:pPr>
    </w:p>
    <w:p w:rsidR="00057E58" w:rsidRPr="00057E58" w:rsidP="00057E58" w14:paraId="767A2AB0" w14:textId="3307397C">
      <w:pPr>
        <w:ind w:right="425" w:firstLine="993"/>
        <w:jc w:val="both"/>
        <w:rPr>
          <w:rFonts w:ascii="Trebuchet MS" w:hAnsi="Trebuchet MS" w:cstheme="minorHAnsi"/>
          <w:b/>
          <w:bCs/>
          <w:sz w:val="24"/>
          <w:szCs w:val="24"/>
        </w:rPr>
      </w:pPr>
      <w:r w:rsidRPr="00057E58">
        <w:rPr>
          <w:rFonts w:ascii="Trebuchet MS" w:hAnsi="Trebuchet MS" w:cstheme="minorHAnsi"/>
          <w:b/>
          <w:bCs/>
          <w:sz w:val="24"/>
          <w:szCs w:val="24"/>
        </w:rPr>
        <w:t xml:space="preserve">A Câmara Municipal de Alumínio </w:t>
      </w:r>
      <w:r>
        <w:rPr>
          <w:rFonts w:ascii="Trebuchet MS" w:hAnsi="Trebuchet MS" w:cstheme="minorHAnsi"/>
          <w:b/>
          <w:bCs/>
          <w:sz w:val="24"/>
          <w:szCs w:val="24"/>
        </w:rPr>
        <w:t>aprova</w:t>
      </w:r>
      <w:r w:rsidRPr="00057E58">
        <w:rPr>
          <w:rFonts w:ascii="Trebuchet MS" w:hAnsi="Trebuchet MS" w:cstheme="minorHAnsi"/>
          <w:b/>
          <w:bCs/>
          <w:sz w:val="24"/>
          <w:szCs w:val="24"/>
        </w:rPr>
        <w:t>:</w:t>
      </w:r>
    </w:p>
    <w:p w:rsidR="00057E58" w:rsidRPr="00057E58" w:rsidP="00057E58" w14:paraId="47C4ABCE" w14:textId="77777777">
      <w:pPr>
        <w:ind w:right="425" w:firstLine="993"/>
        <w:jc w:val="both"/>
        <w:rPr>
          <w:rFonts w:ascii="Trebuchet MS" w:hAnsi="Trebuchet MS" w:cstheme="minorHAnsi"/>
          <w:sz w:val="24"/>
          <w:szCs w:val="24"/>
        </w:rPr>
      </w:pPr>
    </w:p>
    <w:p w:rsidR="00057E58" w:rsidRPr="00057E58" w:rsidP="00057E58" w14:paraId="5EFFE011" w14:textId="77777777">
      <w:pPr>
        <w:ind w:right="425" w:firstLine="993"/>
        <w:jc w:val="both"/>
        <w:rPr>
          <w:rFonts w:ascii="Trebuchet MS" w:hAnsi="Trebuchet MS" w:cstheme="minorHAnsi"/>
          <w:sz w:val="24"/>
          <w:szCs w:val="24"/>
        </w:rPr>
      </w:pPr>
      <w:r w:rsidRPr="00057E58">
        <w:rPr>
          <w:rFonts w:ascii="Trebuchet MS" w:hAnsi="Trebuchet MS" w:cstheme="minorHAnsi"/>
          <w:b/>
          <w:bCs/>
          <w:sz w:val="24"/>
          <w:szCs w:val="24"/>
        </w:rPr>
        <w:t>Art. 1º</w:t>
      </w:r>
      <w:r w:rsidRPr="00057E58">
        <w:rPr>
          <w:rFonts w:ascii="Trebuchet MS" w:hAnsi="Trebuchet MS" w:cstheme="minorHAnsi"/>
          <w:sz w:val="24"/>
          <w:szCs w:val="24"/>
        </w:rPr>
        <w:t xml:space="preserve"> Fica o Poder Executivo autorizado a conceder declaração de numeração predial para fins exclusivos de ligação de água ao imóvel localizado no Município de Alumínio, independentemente da apresentação de projeto arquitetônico ou aprovação de obra junto ao órgão municipal competente.</w:t>
      </w:r>
    </w:p>
    <w:p w:rsidR="00057E58" w:rsidP="00057E58" w14:paraId="5AA6EE00" w14:textId="77777777">
      <w:pPr>
        <w:ind w:right="425" w:firstLine="993"/>
        <w:jc w:val="both"/>
        <w:rPr>
          <w:rFonts w:ascii="Trebuchet MS" w:hAnsi="Trebuchet MS" w:cstheme="minorHAnsi"/>
          <w:b/>
          <w:bCs/>
          <w:sz w:val="24"/>
          <w:szCs w:val="24"/>
        </w:rPr>
      </w:pPr>
    </w:p>
    <w:p w:rsidR="00057E58" w:rsidRPr="00057E58" w:rsidP="00057E58" w14:paraId="58D0F075" w14:textId="4FA72799">
      <w:pPr>
        <w:ind w:right="425" w:firstLine="993"/>
        <w:jc w:val="both"/>
        <w:rPr>
          <w:rFonts w:ascii="Trebuchet MS" w:hAnsi="Trebuchet MS" w:cstheme="minorHAnsi"/>
          <w:sz w:val="24"/>
          <w:szCs w:val="24"/>
        </w:rPr>
      </w:pPr>
      <w:r w:rsidRPr="00057E58">
        <w:rPr>
          <w:rFonts w:ascii="Trebuchet MS" w:hAnsi="Trebuchet MS" w:cstheme="minorHAnsi"/>
          <w:b/>
          <w:bCs/>
          <w:sz w:val="24"/>
          <w:szCs w:val="24"/>
        </w:rPr>
        <w:t>Art. 2º</w:t>
      </w:r>
      <w:r w:rsidRPr="00057E58">
        <w:rPr>
          <w:rFonts w:ascii="Trebuchet MS" w:hAnsi="Trebuchet MS" w:cstheme="minorHAnsi"/>
          <w:sz w:val="24"/>
          <w:szCs w:val="24"/>
        </w:rPr>
        <w:t xml:space="preserve"> Para obtenção da declaração de numeração predial prevista nesta Lei, o interessado deverá apresentar:</w:t>
      </w:r>
    </w:p>
    <w:p w:rsidR="00057E58" w:rsidRPr="00057E58" w:rsidP="00057E58" w14:paraId="09783744" w14:textId="77777777">
      <w:pPr>
        <w:ind w:right="425" w:firstLine="993"/>
        <w:jc w:val="both"/>
        <w:rPr>
          <w:rFonts w:ascii="Trebuchet MS" w:hAnsi="Trebuchet MS" w:cstheme="minorHAnsi"/>
          <w:sz w:val="24"/>
          <w:szCs w:val="24"/>
        </w:rPr>
      </w:pPr>
      <w:r w:rsidRPr="00057E58">
        <w:rPr>
          <w:rFonts w:ascii="Trebuchet MS" w:hAnsi="Trebuchet MS" w:cstheme="minorHAnsi"/>
          <w:sz w:val="24"/>
          <w:szCs w:val="24"/>
        </w:rPr>
        <w:t xml:space="preserve">I – </w:t>
      </w:r>
      <w:r w:rsidRPr="00057E58">
        <w:rPr>
          <w:rFonts w:ascii="Trebuchet MS" w:hAnsi="Trebuchet MS" w:cstheme="minorHAnsi"/>
          <w:sz w:val="24"/>
          <w:szCs w:val="24"/>
        </w:rPr>
        <w:t>documento</w:t>
      </w:r>
      <w:r w:rsidRPr="00057E58">
        <w:rPr>
          <w:rFonts w:ascii="Trebuchet MS" w:hAnsi="Trebuchet MS" w:cstheme="minorHAnsi"/>
          <w:sz w:val="24"/>
          <w:szCs w:val="24"/>
        </w:rPr>
        <w:t xml:space="preserve"> de identificação do requerente;</w:t>
      </w:r>
    </w:p>
    <w:p w:rsidR="00057E58" w:rsidRPr="00057E58" w:rsidP="00057E58" w14:paraId="63ECF1AF" w14:textId="77777777">
      <w:pPr>
        <w:ind w:right="425" w:firstLine="993"/>
        <w:jc w:val="both"/>
        <w:rPr>
          <w:rFonts w:ascii="Trebuchet MS" w:hAnsi="Trebuchet MS" w:cstheme="minorHAnsi"/>
          <w:sz w:val="24"/>
          <w:szCs w:val="24"/>
        </w:rPr>
      </w:pPr>
      <w:r w:rsidRPr="00057E58">
        <w:rPr>
          <w:rFonts w:ascii="Trebuchet MS" w:hAnsi="Trebuchet MS" w:cstheme="minorHAnsi"/>
          <w:sz w:val="24"/>
          <w:szCs w:val="24"/>
        </w:rPr>
        <w:t xml:space="preserve">II – </w:t>
      </w:r>
      <w:r w:rsidRPr="00057E58">
        <w:rPr>
          <w:rFonts w:ascii="Trebuchet MS" w:hAnsi="Trebuchet MS" w:cstheme="minorHAnsi"/>
          <w:sz w:val="24"/>
          <w:szCs w:val="24"/>
        </w:rPr>
        <w:t>documento</w:t>
      </w:r>
      <w:r w:rsidRPr="00057E58">
        <w:rPr>
          <w:rFonts w:ascii="Trebuchet MS" w:hAnsi="Trebuchet MS" w:cstheme="minorHAnsi"/>
          <w:sz w:val="24"/>
          <w:szCs w:val="24"/>
        </w:rPr>
        <w:t xml:space="preserve"> que comprove a posse, propriedade ou declaração de ocupação do imóvel;</w:t>
      </w:r>
    </w:p>
    <w:p w:rsidR="00057E58" w:rsidRPr="00057E58" w:rsidP="00057E58" w14:paraId="1400B971" w14:textId="77777777">
      <w:pPr>
        <w:ind w:right="425" w:firstLine="993"/>
        <w:jc w:val="both"/>
        <w:rPr>
          <w:rFonts w:ascii="Trebuchet MS" w:hAnsi="Trebuchet MS" w:cstheme="minorHAnsi"/>
          <w:sz w:val="24"/>
          <w:szCs w:val="24"/>
        </w:rPr>
      </w:pPr>
      <w:r w:rsidRPr="00057E58">
        <w:rPr>
          <w:rFonts w:ascii="Trebuchet MS" w:hAnsi="Trebuchet MS" w:cstheme="minorHAnsi"/>
          <w:sz w:val="24"/>
          <w:szCs w:val="24"/>
        </w:rPr>
        <w:t>III – croqui simples ou indicação da localização do imóvel;</w:t>
      </w:r>
    </w:p>
    <w:p w:rsidR="00057E58" w:rsidRPr="00057E58" w:rsidP="00057E58" w14:paraId="7AD6E8FB" w14:textId="77777777">
      <w:pPr>
        <w:ind w:right="425" w:firstLine="993"/>
        <w:jc w:val="both"/>
        <w:rPr>
          <w:rFonts w:ascii="Trebuchet MS" w:hAnsi="Trebuchet MS" w:cstheme="minorHAnsi"/>
          <w:sz w:val="24"/>
          <w:szCs w:val="24"/>
        </w:rPr>
      </w:pPr>
      <w:r w:rsidRPr="00057E58">
        <w:rPr>
          <w:rFonts w:ascii="Trebuchet MS" w:hAnsi="Trebuchet MS" w:cstheme="minorHAnsi"/>
          <w:sz w:val="24"/>
          <w:szCs w:val="24"/>
        </w:rPr>
        <w:t xml:space="preserve">IV – </w:t>
      </w:r>
      <w:r w:rsidRPr="00057E58">
        <w:rPr>
          <w:rFonts w:ascii="Trebuchet MS" w:hAnsi="Trebuchet MS" w:cstheme="minorHAnsi"/>
          <w:sz w:val="24"/>
          <w:szCs w:val="24"/>
        </w:rPr>
        <w:t>requerimento</w:t>
      </w:r>
      <w:r w:rsidRPr="00057E58">
        <w:rPr>
          <w:rFonts w:ascii="Trebuchet MS" w:hAnsi="Trebuchet MS" w:cstheme="minorHAnsi"/>
          <w:sz w:val="24"/>
          <w:szCs w:val="24"/>
        </w:rPr>
        <w:t xml:space="preserve"> administrativo solicitando a numeração para fins de ligação de água.</w:t>
      </w:r>
    </w:p>
    <w:p w:rsidR="00057E58" w:rsidP="00057E58" w14:paraId="287FF357" w14:textId="77777777">
      <w:pPr>
        <w:ind w:right="425" w:firstLine="993"/>
        <w:jc w:val="both"/>
        <w:rPr>
          <w:rFonts w:ascii="Trebuchet MS" w:hAnsi="Trebuchet MS" w:cstheme="minorHAnsi"/>
          <w:b/>
          <w:bCs/>
          <w:sz w:val="24"/>
          <w:szCs w:val="24"/>
        </w:rPr>
      </w:pPr>
    </w:p>
    <w:p w:rsidR="00057E58" w:rsidRPr="00057E58" w:rsidP="00057E58" w14:paraId="3471D178" w14:textId="664CB9C7">
      <w:pPr>
        <w:ind w:right="425" w:firstLine="993"/>
        <w:jc w:val="both"/>
        <w:rPr>
          <w:rFonts w:ascii="Trebuchet MS" w:hAnsi="Trebuchet MS" w:cstheme="minorHAnsi"/>
          <w:sz w:val="24"/>
          <w:szCs w:val="24"/>
        </w:rPr>
      </w:pPr>
      <w:r w:rsidRPr="00057E58">
        <w:rPr>
          <w:rFonts w:ascii="Trebuchet MS" w:hAnsi="Trebuchet MS" w:cstheme="minorHAnsi"/>
          <w:b/>
          <w:bCs/>
          <w:sz w:val="24"/>
          <w:szCs w:val="24"/>
        </w:rPr>
        <w:t>Art. 3º</w:t>
      </w:r>
      <w:r w:rsidRPr="00057E58">
        <w:rPr>
          <w:rFonts w:ascii="Trebuchet MS" w:hAnsi="Trebuchet MS" w:cstheme="minorHAnsi"/>
          <w:sz w:val="24"/>
          <w:szCs w:val="24"/>
        </w:rPr>
        <w:t xml:space="preserve"> A declaração de numeração concedida com fundamento nesta Lei não implica reconhecimento de regularidade da edificação, tampouco substitui a aprovação de projeto ou licença para construção exigidas pela legislação urbanística municipal.</w:t>
      </w:r>
    </w:p>
    <w:p w:rsidR="00057E58" w:rsidP="00057E58" w14:paraId="240EC949" w14:textId="77777777">
      <w:pPr>
        <w:ind w:right="425" w:firstLine="993"/>
        <w:jc w:val="both"/>
        <w:rPr>
          <w:rFonts w:ascii="Trebuchet MS" w:hAnsi="Trebuchet MS" w:cstheme="minorHAnsi"/>
          <w:b/>
          <w:bCs/>
          <w:sz w:val="24"/>
          <w:szCs w:val="24"/>
        </w:rPr>
      </w:pPr>
    </w:p>
    <w:p w:rsidR="00057E58" w:rsidRPr="00057E58" w:rsidP="00057E58" w14:paraId="2D7C03C8" w14:textId="1D6E1B01">
      <w:pPr>
        <w:ind w:right="425" w:firstLine="993"/>
        <w:jc w:val="both"/>
        <w:rPr>
          <w:rFonts w:ascii="Trebuchet MS" w:hAnsi="Trebuchet MS" w:cstheme="minorHAnsi"/>
          <w:sz w:val="24"/>
          <w:szCs w:val="24"/>
        </w:rPr>
      </w:pPr>
      <w:r w:rsidRPr="00057E58">
        <w:rPr>
          <w:rFonts w:ascii="Trebuchet MS" w:hAnsi="Trebuchet MS" w:cstheme="minorHAnsi"/>
          <w:b/>
          <w:bCs/>
          <w:sz w:val="24"/>
          <w:szCs w:val="24"/>
        </w:rPr>
        <w:t>Art. 4º</w:t>
      </w:r>
      <w:r w:rsidRPr="00057E58">
        <w:rPr>
          <w:rFonts w:ascii="Trebuchet MS" w:hAnsi="Trebuchet MS" w:cstheme="minorHAnsi"/>
          <w:sz w:val="24"/>
          <w:szCs w:val="24"/>
        </w:rPr>
        <w:t xml:space="preserve"> O documento emitido terá finalidade exclusiva para possibilitar a ligação do serviço de abastecimento de água, não servindo como prova de regularização do imóvel perante o Município.</w:t>
      </w:r>
    </w:p>
    <w:p w:rsidR="00057E58" w:rsidP="00057E58" w14:paraId="1588C1E1" w14:textId="77777777">
      <w:pPr>
        <w:ind w:right="425" w:firstLine="993"/>
        <w:jc w:val="both"/>
        <w:rPr>
          <w:rFonts w:ascii="Trebuchet MS" w:hAnsi="Trebuchet MS" w:cstheme="minorHAnsi"/>
          <w:b/>
          <w:bCs/>
          <w:sz w:val="24"/>
          <w:szCs w:val="24"/>
        </w:rPr>
      </w:pPr>
    </w:p>
    <w:p w:rsidR="00057E58" w:rsidRPr="00057E58" w:rsidP="00057E58" w14:paraId="53927FC9" w14:textId="3BB478BD">
      <w:pPr>
        <w:ind w:right="425" w:firstLine="993"/>
        <w:jc w:val="both"/>
        <w:rPr>
          <w:rFonts w:ascii="Trebuchet MS" w:hAnsi="Trebuchet MS" w:cstheme="minorHAnsi"/>
          <w:sz w:val="24"/>
          <w:szCs w:val="24"/>
        </w:rPr>
      </w:pPr>
      <w:r w:rsidRPr="00057E58">
        <w:rPr>
          <w:rFonts w:ascii="Trebuchet MS" w:hAnsi="Trebuchet MS" w:cstheme="minorHAnsi"/>
          <w:b/>
          <w:bCs/>
          <w:sz w:val="24"/>
          <w:szCs w:val="24"/>
        </w:rPr>
        <w:t>Art. 5º</w:t>
      </w:r>
      <w:r w:rsidRPr="00057E58">
        <w:rPr>
          <w:rFonts w:ascii="Trebuchet MS" w:hAnsi="Trebuchet MS" w:cstheme="minorHAnsi"/>
          <w:sz w:val="24"/>
          <w:szCs w:val="24"/>
        </w:rPr>
        <w:t xml:space="preserve"> O Poder Executivo poderá regulamentar esta Lei no que couber.</w:t>
      </w:r>
    </w:p>
    <w:p w:rsidR="00057E58" w:rsidP="00057E58" w14:paraId="3F28DB33" w14:textId="77777777">
      <w:pPr>
        <w:ind w:right="425" w:firstLine="993"/>
        <w:jc w:val="both"/>
        <w:rPr>
          <w:rFonts w:ascii="Trebuchet MS" w:hAnsi="Trebuchet MS" w:cstheme="minorHAnsi"/>
          <w:b/>
          <w:bCs/>
          <w:sz w:val="24"/>
          <w:szCs w:val="24"/>
        </w:rPr>
      </w:pPr>
    </w:p>
    <w:p w:rsidR="00057E58" w:rsidRPr="00057E58" w:rsidP="00057E58" w14:paraId="63931F60" w14:textId="24405C3B">
      <w:pPr>
        <w:ind w:right="425" w:firstLine="993"/>
        <w:jc w:val="both"/>
        <w:rPr>
          <w:rFonts w:ascii="Trebuchet MS" w:hAnsi="Trebuchet MS" w:cstheme="minorHAnsi"/>
          <w:sz w:val="24"/>
          <w:szCs w:val="24"/>
        </w:rPr>
      </w:pPr>
      <w:r w:rsidRPr="00057E58">
        <w:rPr>
          <w:rFonts w:ascii="Trebuchet MS" w:hAnsi="Trebuchet MS" w:cstheme="minorHAnsi"/>
          <w:b/>
          <w:bCs/>
          <w:sz w:val="24"/>
          <w:szCs w:val="24"/>
        </w:rPr>
        <w:t>Art. 6º</w:t>
      </w:r>
      <w:r w:rsidRPr="00057E58">
        <w:rPr>
          <w:rFonts w:ascii="Trebuchet MS" w:hAnsi="Trebuchet MS" w:cstheme="minorHAnsi"/>
          <w:sz w:val="24"/>
          <w:szCs w:val="24"/>
        </w:rPr>
        <w:t xml:space="preserve"> Esta Lei entra em vigor na data de sua publicação</w:t>
      </w:r>
      <w:r w:rsidR="00156989">
        <w:rPr>
          <w:rFonts w:ascii="Trebuchet MS" w:hAnsi="Trebuchet MS" w:cstheme="minorHAnsi"/>
          <w:sz w:val="24"/>
          <w:szCs w:val="24"/>
        </w:rPr>
        <w:t>, revogando-se as disposições em contrário</w:t>
      </w:r>
      <w:r w:rsidRPr="00057E58">
        <w:rPr>
          <w:rFonts w:ascii="Trebuchet MS" w:hAnsi="Trebuchet MS" w:cstheme="minorHAnsi"/>
          <w:sz w:val="24"/>
          <w:szCs w:val="24"/>
        </w:rPr>
        <w:t>.</w:t>
      </w:r>
    </w:p>
    <w:p w:rsidR="00057E58" w:rsidRPr="00057E58" w:rsidP="00057E58" w14:paraId="1E27814A" w14:textId="77777777">
      <w:pPr>
        <w:ind w:right="425" w:firstLine="993"/>
        <w:jc w:val="both"/>
        <w:rPr>
          <w:rFonts w:ascii="Trebuchet MS" w:hAnsi="Trebuchet MS" w:cstheme="minorHAnsi"/>
          <w:sz w:val="24"/>
          <w:szCs w:val="24"/>
        </w:rPr>
      </w:pPr>
    </w:p>
    <w:p w:rsidR="00057E58" w:rsidP="00057E58" w14:paraId="354F6856" w14:textId="77777777">
      <w:pPr>
        <w:ind w:right="425" w:firstLine="993"/>
        <w:jc w:val="center"/>
        <w:rPr>
          <w:rFonts w:ascii="Trebuchet MS" w:hAnsi="Trebuchet MS" w:cstheme="minorHAnsi"/>
          <w:b/>
          <w:bCs/>
          <w:sz w:val="24"/>
          <w:szCs w:val="24"/>
        </w:rPr>
      </w:pPr>
    </w:p>
    <w:p w:rsidR="00057E58" w:rsidRPr="00057E58" w:rsidP="00057E58" w14:paraId="7679F4BB" w14:textId="6B60EEA4">
      <w:pPr>
        <w:ind w:right="425" w:firstLine="993"/>
        <w:jc w:val="center"/>
        <w:rPr>
          <w:rFonts w:ascii="Trebuchet MS" w:hAnsi="Trebuchet MS" w:cstheme="minorHAnsi"/>
          <w:b/>
          <w:bCs/>
          <w:sz w:val="24"/>
          <w:szCs w:val="24"/>
        </w:rPr>
      </w:pPr>
      <w:r w:rsidRPr="00057E58">
        <w:rPr>
          <w:rFonts w:ascii="Trebuchet MS" w:hAnsi="Trebuchet MS" w:cstheme="minorHAnsi"/>
          <w:b/>
          <w:bCs/>
          <w:sz w:val="24"/>
          <w:szCs w:val="24"/>
        </w:rPr>
        <w:t>Sala das Sessões “Plenário Vereador Orlando Silva”, 1</w:t>
      </w:r>
      <w:r w:rsidR="00904FA7">
        <w:rPr>
          <w:rFonts w:ascii="Trebuchet MS" w:hAnsi="Trebuchet MS" w:cstheme="minorHAnsi"/>
          <w:b/>
          <w:bCs/>
          <w:sz w:val="24"/>
          <w:szCs w:val="24"/>
        </w:rPr>
        <w:t>2</w:t>
      </w:r>
      <w:r w:rsidRPr="00057E58">
        <w:rPr>
          <w:rFonts w:ascii="Trebuchet MS" w:hAnsi="Trebuchet MS" w:cstheme="minorHAnsi"/>
          <w:b/>
          <w:bCs/>
          <w:sz w:val="24"/>
          <w:szCs w:val="24"/>
        </w:rPr>
        <w:t xml:space="preserve"> de março de 2026.</w:t>
      </w:r>
    </w:p>
    <w:p w:rsidR="00057E58" w:rsidRPr="00057E58" w:rsidP="00057E58" w14:paraId="3FAE990D" w14:textId="77777777">
      <w:pPr>
        <w:ind w:right="425" w:firstLine="993"/>
        <w:jc w:val="both"/>
        <w:rPr>
          <w:rFonts w:ascii="Trebuchet MS" w:hAnsi="Trebuchet MS" w:cstheme="minorHAnsi"/>
          <w:sz w:val="24"/>
          <w:szCs w:val="24"/>
        </w:rPr>
      </w:pPr>
    </w:p>
    <w:p w:rsidR="00057E58" w:rsidRPr="00057E58" w:rsidP="00057E58" w14:paraId="29586C1C" w14:textId="77777777">
      <w:pPr>
        <w:ind w:firstLine="993"/>
        <w:jc w:val="both"/>
        <w:rPr>
          <w:rFonts w:ascii="Trebuchet MS" w:hAnsi="Trebuchet MS" w:cstheme="minorHAnsi"/>
          <w:sz w:val="24"/>
          <w:szCs w:val="24"/>
        </w:rPr>
      </w:pPr>
    </w:p>
    <w:p w:rsidR="00057E58" w:rsidRPr="00057E58" w:rsidP="00057E58" w14:paraId="4038355B" w14:textId="77777777">
      <w:pPr>
        <w:ind w:firstLine="993"/>
        <w:jc w:val="center"/>
        <w:rPr>
          <w:rFonts w:ascii="Trebuchet MS" w:hAnsi="Trebuchet MS" w:cstheme="minorHAnsi"/>
          <w:b/>
          <w:bCs/>
          <w:sz w:val="24"/>
          <w:szCs w:val="24"/>
        </w:rPr>
      </w:pPr>
      <w:r w:rsidRPr="00057E58">
        <w:rPr>
          <w:rFonts w:ascii="Trebuchet MS" w:hAnsi="Trebuchet MS" w:cstheme="minorHAnsi"/>
          <w:b/>
          <w:bCs/>
          <w:sz w:val="24"/>
          <w:szCs w:val="24"/>
        </w:rPr>
        <w:t xml:space="preserve">Prof. </w:t>
      </w:r>
      <w:r w:rsidRPr="00057E58">
        <w:rPr>
          <w:rFonts w:ascii="Trebuchet MS" w:hAnsi="Trebuchet MS" w:cstheme="minorHAnsi"/>
          <w:b/>
          <w:bCs/>
          <w:sz w:val="24"/>
          <w:szCs w:val="24"/>
        </w:rPr>
        <w:t>Jediel</w:t>
      </w:r>
      <w:r w:rsidRPr="00057E58">
        <w:rPr>
          <w:rFonts w:ascii="Trebuchet MS" w:hAnsi="Trebuchet MS" w:cstheme="minorHAnsi"/>
          <w:b/>
          <w:bCs/>
          <w:sz w:val="24"/>
          <w:szCs w:val="24"/>
        </w:rPr>
        <w:t xml:space="preserve"> de Carvalho</w:t>
      </w:r>
    </w:p>
    <w:p w:rsidR="00057E58" w:rsidRPr="00057E58" w:rsidP="00057E58" w14:paraId="4763ACF7" w14:textId="77777777">
      <w:pPr>
        <w:ind w:firstLine="993"/>
        <w:jc w:val="center"/>
        <w:rPr>
          <w:rFonts w:ascii="Trebuchet MS" w:hAnsi="Trebuchet MS" w:cstheme="minorHAnsi"/>
          <w:b/>
          <w:bCs/>
          <w:sz w:val="24"/>
          <w:szCs w:val="24"/>
        </w:rPr>
      </w:pPr>
      <w:r w:rsidRPr="00057E58">
        <w:rPr>
          <w:rFonts w:ascii="Trebuchet MS" w:hAnsi="Trebuchet MS" w:cstheme="minorHAnsi"/>
          <w:b/>
          <w:bCs/>
          <w:sz w:val="24"/>
          <w:szCs w:val="24"/>
        </w:rPr>
        <w:t>vereador</w:t>
      </w:r>
    </w:p>
    <w:p w:rsidR="00057E58" w:rsidRPr="00057E58" w:rsidP="00057E58" w14:paraId="6C97BE6F" w14:textId="39686F13">
      <w:pPr>
        <w:ind w:right="425" w:firstLine="993"/>
        <w:jc w:val="both"/>
        <w:rPr>
          <w:rFonts w:ascii="Trebuchet MS" w:hAnsi="Trebuchet MS" w:cstheme="minorHAnsi"/>
          <w:sz w:val="24"/>
          <w:szCs w:val="24"/>
        </w:rPr>
      </w:pPr>
    </w:p>
    <w:p w:rsidR="00057E58" w:rsidRPr="00057E58" w:rsidP="00057E58" w14:paraId="14719E44" w14:textId="77777777">
      <w:pPr>
        <w:ind w:right="425" w:firstLine="993"/>
        <w:jc w:val="both"/>
        <w:rPr>
          <w:rFonts w:ascii="Trebuchet MS" w:hAnsi="Trebuchet MS" w:cstheme="minorHAnsi"/>
          <w:sz w:val="24"/>
          <w:szCs w:val="24"/>
        </w:rPr>
      </w:pPr>
    </w:p>
    <w:p w:rsidR="00057E58" w:rsidRPr="00057E58" w:rsidP="00057E58" w14:paraId="65D14695" w14:textId="77777777">
      <w:pPr>
        <w:ind w:right="425" w:firstLine="993"/>
        <w:jc w:val="both"/>
        <w:rPr>
          <w:rFonts w:ascii="Trebuchet MS" w:hAnsi="Trebuchet MS" w:cstheme="minorHAnsi"/>
          <w:b/>
          <w:bCs/>
          <w:sz w:val="24"/>
          <w:szCs w:val="24"/>
        </w:rPr>
      </w:pPr>
      <w:r w:rsidRPr="00057E58">
        <w:rPr>
          <w:rFonts w:ascii="Trebuchet MS" w:hAnsi="Trebuchet MS" w:cstheme="minorHAnsi"/>
          <w:b/>
          <w:bCs/>
          <w:sz w:val="24"/>
          <w:szCs w:val="24"/>
        </w:rPr>
        <w:t>JUSTIFICATIVA</w:t>
      </w:r>
    </w:p>
    <w:p w:rsidR="00057E58" w:rsidRPr="00057E58" w:rsidP="00057E58" w14:paraId="288D9E98" w14:textId="77777777">
      <w:pPr>
        <w:ind w:right="425" w:firstLine="993"/>
        <w:jc w:val="both"/>
        <w:rPr>
          <w:rFonts w:ascii="Trebuchet MS" w:hAnsi="Trebuchet MS" w:cstheme="minorHAnsi"/>
          <w:sz w:val="24"/>
          <w:szCs w:val="24"/>
        </w:rPr>
      </w:pPr>
    </w:p>
    <w:p w:rsidR="00057E58" w:rsidRPr="00057E58" w:rsidP="00057E58" w14:paraId="5C09E63D" w14:textId="77777777">
      <w:pPr>
        <w:ind w:right="425" w:firstLine="993"/>
        <w:jc w:val="both"/>
        <w:rPr>
          <w:rFonts w:ascii="Trebuchet MS" w:hAnsi="Trebuchet MS" w:cstheme="minorHAnsi"/>
          <w:sz w:val="24"/>
          <w:szCs w:val="24"/>
        </w:rPr>
      </w:pPr>
      <w:r w:rsidRPr="00057E58">
        <w:rPr>
          <w:rFonts w:ascii="Trebuchet MS" w:hAnsi="Trebuchet MS" w:cstheme="minorHAnsi"/>
          <w:sz w:val="24"/>
          <w:szCs w:val="24"/>
        </w:rPr>
        <w:t>O presente Projeto de Lei tem como objetivo garantir o acesso à água potável, bem essencial à vida e reconhecido como direito fundamental da pessoa humana.</w:t>
      </w:r>
    </w:p>
    <w:p w:rsidR="00057E58" w:rsidRPr="00057E58" w:rsidP="00057E58" w14:paraId="02D294C5" w14:textId="77777777">
      <w:pPr>
        <w:ind w:right="425" w:firstLine="993"/>
        <w:jc w:val="both"/>
        <w:rPr>
          <w:rFonts w:ascii="Trebuchet MS" w:hAnsi="Trebuchet MS" w:cstheme="minorHAnsi"/>
          <w:sz w:val="24"/>
          <w:szCs w:val="24"/>
        </w:rPr>
      </w:pPr>
    </w:p>
    <w:p w:rsidR="00057E58" w:rsidRPr="00057E58" w:rsidP="00057E58" w14:paraId="63A1FE8A" w14:textId="77777777">
      <w:pPr>
        <w:ind w:right="425" w:firstLine="993"/>
        <w:jc w:val="both"/>
        <w:rPr>
          <w:rFonts w:ascii="Trebuchet MS" w:hAnsi="Trebuchet MS" w:cstheme="minorHAnsi"/>
          <w:sz w:val="24"/>
          <w:szCs w:val="24"/>
        </w:rPr>
      </w:pPr>
      <w:r w:rsidRPr="00057E58">
        <w:rPr>
          <w:rFonts w:ascii="Trebuchet MS" w:hAnsi="Trebuchet MS" w:cstheme="minorHAnsi"/>
          <w:sz w:val="24"/>
          <w:szCs w:val="24"/>
        </w:rPr>
        <w:t>Na prática administrativa, muitos cidadãos enfrentam dificuldades para obter ligação de água em seus imóveis em razão da exigência de apresentação de projeto de construção aprovado, o que acaba impedindo o acesso a um serviço básico, especialmente para famílias de baixa renda ou moradores de áreas em processo de regularização.</w:t>
      </w:r>
    </w:p>
    <w:p w:rsidR="00057E58" w:rsidRPr="00057E58" w:rsidP="00057E58" w14:paraId="58AEDE15" w14:textId="77777777">
      <w:pPr>
        <w:ind w:right="425" w:firstLine="993"/>
        <w:jc w:val="both"/>
        <w:rPr>
          <w:rFonts w:ascii="Trebuchet MS" w:hAnsi="Trebuchet MS" w:cstheme="minorHAnsi"/>
          <w:sz w:val="24"/>
          <w:szCs w:val="24"/>
        </w:rPr>
      </w:pPr>
    </w:p>
    <w:p w:rsidR="00057E58" w:rsidRPr="00057E58" w:rsidP="00057E58" w14:paraId="478AB654" w14:textId="77777777">
      <w:pPr>
        <w:ind w:right="425" w:firstLine="993"/>
        <w:jc w:val="both"/>
        <w:rPr>
          <w:rFonts w:ascii="Trebuchet MS" w:hAnsi="Trebuchet MS" w:cstheme="minorHAnsi"/>
          <w:sz w:val="24"/>
          <w:szCs w:val="24"/>
        </w:rPr>
      </w:pPr>
      <w:r w:rsidRPr="00057E58">
        <w:rPr>
          <w:rFonts w:ascii="Trebuchet MS" w:hAnsi="Trebuchet MS" w:cstheme="minorHAnsi"/>
          <w:sz w:val="24"/>
          <w:szCs w:val="24"/>
        </w:rPr>
        <w:t>É importante destacar que o fornecimento de água não deve ser condicionado à regularidade urbanística da construção, pois se trata de serviço essencial ligado à dignidade humana, à saúde pública e às condições mínimas de habitação.</w:t>
      </w:r>
    </w:p>
    <w:p w:rsidR="00057E58" w:rsidRPr="00057E58" w:rsidP="00057E58" w14:paraId="2F81812B" w14:textId="77777777">
      <w:pPr>
        <w:ind w:right="425" w:firstLine="993"/>
        <w:jc w:val="both"/>
        <w:rPr>
          <w:rFonts w:ascii="Trebuchet MS" w:hAnsi="Trebuchet MS" w:cstheme="minorHAnsi"/>
          <w:sz w:val="24"/>
          <w:szCs w:val="24"/>
        </w:rPr>
      </w:pPr>
    </w:p>
    <w:p w:rsidR="00057E58" w:rsidRPr="00057E58" w:rsidP="00057E58" w14:paraId="1645217F" w14:textId="77777777">
      <w:pPr>
        <w:ind w:right="425" w:firstLine="993"/>
        <w:jc w:val="both"/>
        <w:rPr>
          <w:rFonts w:ascii="Trebuchet MS" w:hAnsi="Trebuchet MS" w:cstheme="minorHAnsi"/>
          <w:sz w:val="24"/>
          <w:szCs w:val="24"/>
        </w:rPr>
      </w:pPr>
      <w:r w:rsidRPr="00057E58">
        <w:rPr>
          <w:rFonts w:ascii="Trebuchet MS" w:hAnsi="Trebuchet MS" w:cstheme="minorHAnsi"/>
          <w:sz w:val="24"/>
          <w:szCs w:val="24"/>
        </w:rPr>
        <w:t>O presente projeto não promove a regularização automática das edificações, mantendo intactas as exigências da legislação urbanística municipal, mas apenas permite que o cidadão obtenha a numeração predial necessária para a ligação de água, sem prejuízo das demais obrigações legais.</w:t>
      </w:r>
    </w:p>
    <w:p w:rsidR="00057E58" w:rsidRPr="00057E58" w:rsidP="00057E58" w14:paraId="7522B490" w14:textId="77777777">
      <w:pPr>
        <w:ind w:right="425" w:firstLine="993"/>
        <w:jc w:val="both"/>
        <w:rPr>
          <w:rFonts w:ascii="Trebuchet MS" w:hAnsi="Trebuchet MS" w:cstheme="minorHAnsi"/>
          <w:sz w:val="24"/>
          <w:szCs w:val="24"/>
        </w:rPr>
      </w:pPr>
    </w:p>
    <w:p w:rsidR="00057E58" w:rsidRPr="00057E58" w:rsidP="00057E58" w14:paraId="4F75F7B1" w14:textId="77777777">
      <w:pPr>
        <w:ind w:right="425" w:firstLine="993"/>
        <w:jc w:val="both"/>
        <w:rPr>
          <w:rFonts w:ascii="Trebuchet MS" w:hAnsi="Trebuchet MS" w:cstheme="minorHAnsi"/>
          <w:sz w:val="24"/>
          <w:szCs w:val="24"/>
        </w:rPr>
      </w:pPr>
      <w:r w:rsidRPr="00057E58">
        <w:rPr>
          <w:rFonts w:ascii="Trebuchet MS" w:hAnsi="Trebuchet MS" w:cstheme="minorHAnsi"/>
          <w:sz w:val="24"/>
          <w:szCs w:val="24"/>
        </w:rPr>
        <w:t>Dessa forma, a proposta busca conciliar o respeito à legislação urbanística com a garantia de acesso a um serviço público essencial, promovendo dignidade, saúde e qualidade de vida à população.</w:t>
      </w:r>
    </w:p>
    <w:p w:rsidR="00057E58" w:rsidRPr="00057E58" w:rsidP="00057E58" w14:paraId="7BAC130B" w14:textId="77777777">
      <w:pPr>
        <w:ind w:right="425" w:firstLine="993"/>
        <w:jc w:val="both"/>
        <w:rPr>
          <w:rFonts w:ascii="Trebuchet MS" w:hAnsi="Trebuchet MS" w:cstheme="minorHAnsi"/>
          <w:sz w:val="24"/>
          <w:szCs w:val="24"/>
        </w:rPr>
      </w:pPr>
    </w:p>
    <w:p w:rsidR="00057E58" w:rsidRPr="00057E58" w:rsidP="00057E58" w14:paraId="733505F0" w14:textId="136393B8">
      <w:pPr>
        <w:ind w:right="425" w:firstLine="993"/>
        <w:jc w:val="both"/>
        <w:rPr>
          <w:rFonts w:ascii="Trebuchet MS" w:hAnsi="Trebuchet MS" w:cstheme="minorHAnsi"/>
          <w:sz w:val="24"/>
          <w:szCs w:val="24"/>
        </w:rPr>
      </w:pPr>
      <w:r w:rsidRPr="00057E58">
        <w:rPr>
          <w:rFonts w:ascii="Trebuchet MS" w:hAnsi="Trebuchet MS" w:cstheme="minorHAnsi"/>
          <w:sz w:val="24"/>
          <w:szCs w:val="24"/>
        </w:rPr>
        <w:t>Diante da relevância social da matéria, conto com o apoio dos nobres vereadores para aprovação do presente Projeto de Lei.</w:t>
      </w:r>
    </w:p>
    <w:p w:rsidR="00057E58" w:rsidRPr="00057E58" w:rsidP="00057E58" w14:paraId="5431CDC9" w14:textId="77777777">
      <w:pPr>
        <w:ind w:right="425" w:firstLine="993"/>
        <w:jc w:val="both"/>
        <w:rPr>
          <w:rFonts w:ascii="Trebuchet MS" w:hAnsi="Trebuchet MS" w:cstheme="minorHAnsi"/>
        </w:rPr>
      </w:pPr>
    </w:p>
    <w:p w:rsidR="00057E58" w:rsidRPr="00057E58" w:rsidP="00057E58" w14:paraId="17E458E7" w14:textId="77777777">
      <w:pPr>
        <w:ind w:right="425" w:firstLine="993"/>
        <w:jc w:val="both"/>
        <w:rPr>
          <w:rFonts w:ascii="Trebuchet MS" w:hAnsi="Trebuchet MS" w:cstheme="minorHAnsi"/>
        </w:rPr>
      </w:pPr>
    </w:p>
    <w:p w:rsidR="00057E58" w:rsidRPr="00057E58" w:rsidP="00057E58" w14:paraId="22FADB89" w14:textId="51055289">
      <w:pPr>
        <w:ind w:right="425" w:firstLine="993"/>
        <w:jc w:val="both"/>
        <w:rPr>
          <w:rFonts w:ascii="Trebuchet MS" w:hAnsi="Trebuchet MS" w:cstheme="minorHAnsi"/>
        </w:rPr>
      </w:pPr>
    </w:p>
    <w:p w:rsidR="00057E58" w:rsidRPr="00057E58" w:rsidP="00057E58" w14:paraId="117DF192" w14:textId="77777777">
      <w:pPr>
        <w:ind w:firstLine="993"/>
        <w:rPr>
          <w:rFonts w:ascii="Trebuchet MS" w:hAnsi="Trebuchet MS" w:cstheme="minorHAnsi"/>
          <w:sz w:val="24"/>
          <w:szCs w:val="24"/>
        </w:rPr>
      </w:pPr>
    </w:p>
    <w:p w:rsidR="00057E58" w:rsidRPr="00057E58" w:rsidP="00057E58" w14:paraId="27A920B1" w14:textId="77777777">
      <w:pPr>
        <w:ind w:right="425" w:firstLine="993"/>
        <w:jc w:val="center"/>
        <w:rPr>
          <w:rFonts w:ascii="Trebuchet MS" w:hAnsi="Trebuchet MS" w:cstheme="minorHAnsi"/>
          <w:b/>
          <w:bCs/>
        </w:rPr>
      </w:pPr>
    </w:p>
    <w:p w:rsidR="00057E58" w:rsidRPr="00057E58" w:rsidP="00057E58" w14:paraId="2ACD6111" w14:textId="77777777">
      <w:pPr>
        <w:ind w:right="425" w:firstLine="993"/>
        <w:jc w:val="center"/>
        <w:rPr>
          <w:rFonts w:ascii="Trebuchet MS" w:hAnsi="Trebuchet MS" w:cstheme="minorHAnsi"/>
          <w:b/>
          <w:bCs/>
        </w:rPr>
      </w:pPr>
    </w:p>
    <w:p w:rsidR="00057E58" w:rsidRPr="00057E58" w:rsidP="00057E58" w14:paraId="24118E69" w14:textId="77777777">
      <w:pPr>
        <w:ind w:firstLine="993"/>
        <w:jc w:val="center"/>
        <w:rPr>
          <w:rFonts w:ascii="Trebuchet MS" w:hAnsi="Trebuchet MS" w:cstheme="minorHAnsi"/>
          <w:b/>
          <w:bCs/>
          <w:sz w:val="24"/>
          <w:szCs w:val="24"/>
        </w:rPr>
      </w:pPr>
      <w:r w:rsidRPr="00057E58">
        <w:rPr>
          <w:rFonts w:ascii="Trebuchet MS" w:hAnsi="Trebuchet MS" w:cstheme="minorHAnsi"/>
          <w:b/>
          <w:bCs/>
          <w:sz w:val="24"/>
          <w:szCs w:val="24"/>
        </w:rPr>
        <w:t xml:space="preserve">Prof. </w:t>
      </w:r>
      <w:r w:rsidRPr="00057E58">
        <w:rPr>
          <w:rFonts w:ascii="Trebuchet MS" w:hAnsi="Trebuchet MS" w:cstheme="minorHAnsi"/>
          <w:b/>
          <w:bCs/>
          <w:sz w:val="24"/>
          <w:szCs w:val="24"/>
        </w:rPr>
        <w:t>Jediel</w:t>
      </w:r>
      <w:r w:rsidRPr="00057E58">
        <w:rPr>
          <w:rFonts w:ascii="Trebuchet MS" w:hAnsi="Trebuchet MS" w:cstheme="minorHAnsi"/>
          <w:b/>
          <w:bCs/>
          <w:sz w:val="24"/>
          <w:szCs w:val="24"/>
        </w:rPr>
        <w:t xml:space="preserve"> de Carvalho</w:t>
      </w:r>
    </w:p>
    <w:p w:rsidR="00057E58" w:rsidRPr="00057E58" w:rsidP="00057E58" w14:paraId="509125B0" w14:textId="77777777">
      <w:pPr>
        <w:ind w:firstLine="993"/>
        <w:jc w:val="center"/>
        <w:rPr>
          <w:rFonts w:ascii="Trebuchet MS" w:hAnsi="Trebuchet MS" w:cstheme="minorHAnsi"/>
          <w:b/>
          <w:bCs/>
          <w:sz w:val="24"/>
          <w:szCs w:val="24"/>
        </w:rPr>
      </w:pPr>
      <w:r w:rsidRPr="00057E58">
        <w:rPr>
          <w:rFonts w:ascii="Trebuchet MS" w:hAnsi="Trebuchet MS" w:cstheme="minorHAnsi"/>
          <w:b/>
          <w:bCs/>
          <w:sz w:val="24"/>
          <w:szCs w:val="24"/>
        </w:rPr>
        <w:t>vereador</w:t>
      </w:r>
    </w:p>
    <w:p w:rsidR="00057E58" w:rsidRPr="00057E58" w:rsidP="00057E58" w14:paraId="6B5FBF14" w14:textId="77777777">
      <w:pPr>
        <w:ind w:right="425" w:firstLine="993"/>
        <w:jc w:val="center"/>
        <w:rPr>
          <w:rFonts w:ascii="Trebuchet MS" w:hAnsi="Trebuchet MS" w:cstheme="minorHAnsi"/>
          <w:b/>
          <w:bCs/>
        </w:rPr>
      </w:pPr>
    </w:p>
    <w:p w:rsidR="00057E58" w:rsidRPr="00057E58" w:rsidP="00057E58" w14:paraId="533262EB" w14:textId="77777777">
      <w:pPr>
        <w:ind w:right="425" w:firstLine="993"/>
        <w:jc w:val="center"/>
        <w:rPr>
          <w:rFonts w:ascii="Trebuchet MS" w:hAnsi="Trebuchet MS" w:cstheme="minorHAnsi"/>
        </w:rPr>
      </w:pPr>
    </w:p>
    <w:p w:rsidR="00057E58" w:rsidRPr="00057E58" w:rsidP="00057E58" w14:paraId="4F09A690" w14:textId="77777777">
      <w:pPr>
        <w:ind w:right="425" w:firstLine="993"/>
        <w:jc w:val="center"/>
        <w:rPr>
          <w:rFonts w:ascii="Trebuchet MS" w:hAnsi="Trebuchet MS" w:cstheme="minorHAnsi"/>
        </w:rPr>
      </w:pPr>
    </w:p>
    <w:p w:rsidR="00057E58" w:rsidRPr="00057E58" w:rsidP="00057E58" w14:paraId="4047D04F" w14:textId="77777777">
      <w:pPr>
        <w:ind w:right="425" w:firstLine="993"/>
        <w:jc w:val="center"/>
        <w:rPr>
          <w:rFonts w:ascii="Trebuchet MS" w:hAnsi="Trebuchet MS" w:cstheme="minorHAnsi"/>
        </w:rPr>
      </w:pPr>
    </w:p>
    <w:p w:rsidR="00057E58" w:rsidRPr="00057E58" w:rsidP="00057E58" w14:paraId="1E0F330E" w14:textId="77777777">
      <w:pPr>
        <w:ind w:right="425" w:firstLine="993"/>
        <w:jc w:val="both"/>
        <w:rPr>
          <w:rFonts w:ascii="Trebuchet MS" w:hAnsi="Trebuchet MS" w:cstheme="minorHAnsi"/>
        </w:rPr>
      </w:pPr>
    </w:p>
    <w:p w:rsidR="00057E58" w:rsidRPr="00057E58" w:rsidP="00057E58" w14:paraId="48265715" w14:textId="77777777">
      <w:pPr>
        <w:ind w:right="425" w:firstLine="993"/>
        <w:jc w:val="both"/>
        <w:rPr>
          <w:rFonts w:ascii="Trebuchet MS" w:hAnsi="Trebuchet MS" w:cstheme="minorHAnsi"/>
        </w:rPr>
      </w:pPr>
    </w:p>
    <w:p w:rsidR="00057E58" w:rsidRPr="00057E58" w:rsidP="00057E58" w14:paraId="29173D97" w14:textId="77777777"/>
    <w:sectPr w:rsidSect="00057E58">
      <w:headerReference w:type="even" r:id="rId4"/>
      <w:headerReference w:type="default" r:id="rId5"/>
      <w:footerReference w:type="even" r:id="rId6"/>
      <w:footerReference w:type="default" r:id="rId7"/>
      <w:headerReference w:type="first" r:id="rId8"/>
      <w:footerReference w:type="first" r:id="rId9"/>
      <w:pgSz w:w="11906" w:h="16838" w:code="9"/>
      <w:pgMar w:top="2694" w:right="991" w:bottom="1417" w:left="851" w:header="709" w:footer="2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E58" w14:paraId="1C32B3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E58" w:rsidP="004C3076" w14:paraId="7FA8AADE" w14:textId="77777777">
    <w:pPr>
      <w:pStyle w:val="Footer"/>
      <w:jc w:val="center"/>
    </w:pPr>
    <w:r>
      <w:t>Rua Hamilton Moratti, 10 – Vila Santa Luzia – CEP 18126-218 – Alumínio – SP – Fone: (11) 4715-4700</w:t>
    </w:r>
  </w:p>
  <w:p w:rsidR="00057E58" w:rsidP="004C3076" w14:paraId="04AFFE03" w14:textId="77777777">
    <w:pPr>
      <w:pStyle w:val="Footer"/>
      <w:jc w:val="center"/>
    </w:pPr>
    <w:r>
      <w:t xml:space="preserve">CNPJ: 58.987.652/0001-41 – </w:t>
    </w:r>
    <w:hyperlink r:id="rId1" w:history="1">
      <w:r w:rsidRPr="00175C84">
        <w:rPr>
          <w:rStyle w:val="Hyperlink"/>
        </w:rPr>
        <w:t>www.camaraaluminio.sp.gov.br</w:t>
      </w:r>
    </w:hyperlink>
    <w:r>
      <w:t xml:space="preserve"> – E-mail: legislativo@camaraaluminio.sp.gov.br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E58" w14:paraId="7434A75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E58" w14:paraId="64C5189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E58" w:rsidP="001F7E0D" w14:paraId="5C8954DF" w14:textId="77777777">
    <w:pPr>
      <w:pStyle w:val="Header"/>
      <w:tabs>
        <w:tab w:val="left" w:pos="2685"/>
        <w:tab w:val="clear" w:pos="4252"/>
        <w:tab w:val="clear" w:pos="8504"/>
      </w:tabs>
      <w:jc w:val="both"/>
    </w:pPr>
    <w:r>
      <w:rPr>
        <w:noProof/>
      </w:rPr>
      <w:drawing>
        <wp:inline distT="0" distB="0" distL="0" distR="0">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t xml:space="preserve">                                                                                                  </w:t>
    </w:r>
    <w:r>
      <w:rPr>
        <w:noProof/>
      </w:rPr>
      <w:drawing>
        <wp:inline distT="0" distB="0" distL="0" distR="0">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07514"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t xml:space="preserve">                                                   </w:t>
    </w:r>
  </w:p>
  <w:p w:rsidR="00057E58" w14:paraId="1B89CFB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E58" w14:paraId="034CF0D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58"/>
    <w:rsid w:val="00013A51"/>
    <w:rsid w:val="00057E58"/>
    <w:rsid w:val="00156989"/>
    <w:rsid w:val="00175C84"/>
    <w:rsid w:val="001F7E0D"/>
    <w:rsid w:val="002F11F7"/>
    <w:rsid w:val="004C3076"/>
    <w:rsid w:val="005643B7"/>
    <w:rsid w:val="00730F55"/>
    <w:rsid w:val="007E41E8"/>
    <w:rsid w:val="00904FA7"/>
    <w:rsid w:val="00B02A55"/>
    <w:rsid w:val="00B7158E"/>
    <w:rsid w:val="00BD50B6"/>
    <w:rsid w:val="00BF116D"/>
    <w:rsid w:val="00C12204"/>
    <w:rsid w:val="00C7445A"/>
    <w:rsid w:val="00ED6B3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18FC886-8764-45E7-BEEC-B4DA51CB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E58"/>
    <w:pPr>
      <w:spacing w:after="0" w:line="240" w:lineRule="auto"/>
    </w:pPr>
    <w:rPr>
      <w:kern w:val="0"/>
      <w:sz w:val="22"/>
      <w:szCs w:val="22"/>
      <w14:ligatures w14:val="none"/>
    </w:rPr>
  </w:style>
  <w:style w:type="paragraph" w:styleId="Heading1">
    <w:name w:val="heading 1"/>
    <w:basedOn w:val="Normal"/>
    <w:next w:val="Normal"/>
    <w:link w:val="Ttulo1Char"/>
    <w:uiPriority w:val="9"/>
    <w:qFormat/>
    <w:rsid w:val="00057E5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Ttulo2Char"/>
    <w:uiPriority w:val="9"/>
    <w:semiHidden/>
    <w:unhideWhenUsed/>
    <w:qFormat/>
    <w:rsid w:val="00057E5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Ttulo3Char"/>
    <w:uiPriority w:val="9"/>
    <w:semiHidden/>
    <w:unhideWhenUsed/>
    <w:qFormat/>
    <w:rsid w:val="00057E5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Ttulo4Char"/>
    <w:uiPriority w:val="9"/>
    <w:semiHidden/>
    <w:unhideWhenUsed/>
    <w:qFormat/>
    <w:rsid w:val="00057E5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Ttulo5Char"/>
    <w:uiPriority w:val="9"/>
    <w:semiHidden/>
    <w:unhideWhenUsed/>
    <w:qFormat/>
    <w:rsid w:val="00057E5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Ttulo6Char"/>
    <w:uiPriority w:val="9"/>
    <w:semiHidden/>
    <w:unhideWhenUsed/>
    <w:qFormat/>
    <w:rsid w:val="00057E58"/>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Ttulo7Char"/>
    <w:uiPriority w:val="9"/>
    <w:semiHidden/>
    <w:unhideWhenUsed/>
    <w:qFormat/>
    <w:rsid w:val="00057E58"/>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Ttulo8Char"/>
    <w:uiPriority w:val="9"/>
    <w:semiHidden/>
    <w:unhideWhenUsed/>
    <w:qFormat/>
    <w:rsid w:val="00057E58"/>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Ttulo9Char"/>
    <w:uiPriority w:val="9"/>
    <w:semiHidden/>
    <w:unhideWhenUsed/>
    <w:qFormat/>
    <w:rsid w:val="00057E58"/>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057E5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057E5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057E58"/>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057E58"/>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057E58"/>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057E58"/>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057E58"/>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057E58"/>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057E58"/>
    <w:rPr>
      <w:rFonts w:eastAsiaTheme="majorEastAsia" w:cstheme="majorBidi"/>
      <w:color w:val="272727" w:themeColor="text1" w:themeTint="D8"/>
    </w:rPr>
  </w:style>
  <w:style w:type="paragraph" w:styleId="Title">
    <w:name w:val="Title"/>
    <w:basedOn w:val="Normal"/>
    <w:next w:val="Normal"/>
    <w:link w:val="TtuloChar"/>
    <w:uiPriority w:val="10"/>
    <w:qFormat/>
    <w:rsid w:val="00057E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DefaultParagraphFont"/>
    <w:link w:val="Title"/>
    <w:uiPriority w:val="10"/>
    <w:rsid w:val="00057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057E5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DefaultParagraphFont"/>
    <w:link w:val="Subtitle"/>
    <w:uiPriority w:val="11"/>
    <w:rsid w:val="00057E58"/>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057E58"/>
    <w:pPr>
      <w:spacing w:before="160" w:after="160" w:line="278" w:lineRule="auto"/>
      <w:jc w:val="center"/>
    </w:pPr>
    <w:rPr>
      <w:i/>
      <w:iCs/>
      <w:color w:val="404040" w:themeColor="text1" w:themeTint="BF"/>
      <w:kern w:val="2"/>
      <w:sz w:val="24"/>
      <w:szCs w:val="24"/>
      <w14:ligatures w14:val="standardContextual"/>
    </w:rPr>
  </w:style>
  <w:style w:type="character" w:customStyle="1" w:styleId="CitaoChar">
    <w:name w:val="Citação Char"/>
    <w:basedOn w:val="DefaultParagraphFont"/>
    <w:link w:val="Quote"/>
    <w:uiPriority w:val="29"/>
    <w:rsid w:val="00057E58"/>
    <w:rPr>
      <w:i/>
      <w:iCs/>
      <w:color w:val="404040" w:themeColor="text1" w:themeTint="BF"/>
    </w:rPr>
  </w:style>
  <w:style w:type="paragraph" w:styleId="ListParagraph">
    <w:name w:val="List Paragraph"/>
    <w:basedOn w:val="Normal"/>
    <w:uiPriority w:val="34"/>
    <w:qFormat/>
    <w:rsid w:val="00057E5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7E58"/>
    <w:rPr>
      <w:i/>
      <w:iCs/>
      <w:color w:val="2F5496" w:themeColor="accent1" w:themeShade="BF"/>
    </w:rPr>
  </w:style>
  <w:style w:type="paragraph" w:styleId="IntenseQuote">
    <w:name w:val="Intense Quote"/>
    <w:basedOn w:val="Normal"/>
    <w:next w:val="Normal"/>
    <w:link w:val="CitaoIntensaChar"/>
    <w:uiPriority w:val="30"/>
    <w:qFormat/>
    <w:rsid w:val="00057E5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oIntensaChar">
    <w:name w:val="Citação Intensa Char"/>
    <w:basedOn w:val="DefaultParagraphFont"/>
    <w:link w:val="IntenseQuote"/>
    <w:uiPriority w:val="30"/>
    <w:rsid w:val="00057E58"/>
    <w:rPr>
      <w:i/>
      <w:iCs/>
      <w:color w:val="2F5496" w:themeColor="accent1" w:themeShade="BF"/>
    </w:rPr>
  </w:style>
  <w:style w:type="character" w:styleId="IntenseReference">
    <w:name w:val="Intense Reference"/>
    <w:basedOn w:val="DefaultParagraphFont"/>
    <w:uiPriority w:val="32"/>
    <w:qFormat/>
    <w:rsid w:val="00057E58"/>
    <w:rPr>
      <w:b/>
      <w:bCs/>
      <w:smallCaps/>
      <w:color w:val="2F5496" w:themeColor="accent1" w:themeShade="BF"/>
      <w:spacing w:val="5"/>
    </w:rPr>
  </w:style>
  <w:style w:type="paragraph" w:styleId="Header">
    <w:name w:val="header"/>
    <w:basedOn w:val="Normal"/>
    <w:link w:val="CabealhoChar"/>
    <w:uiPriority w:val="99"/>
    <w:unhideWhenUsed/>
    <w:rsid w:val="00057E58"/>
    <w:pPr>
      <w:tabs>
        <w:tab w:val="center" w:pos="4252"/>
        <w:tab w:val="right" w:pos="8504"/>
      </w:tabs>
    </w:pPr>
  </w:style>
  <w:style w:type="character" w:customStyle="1" w:styleId="CabealhoChar">
    <w:name w:val="Cabeçalho Char"/>
    <w:basedOn w:val="DefaultParagraphFont"/>
    <w:link w:val="Header"/>
    <w:uiPriority w:val="99"/>
    <w:rsid w:val="00057E58"/>
    <w:rPr>
      <w:kern w:val="0"/>
      <w:sz w:val="22"/>
      <w:szCs w:val="22"/>
      <w14:ligatures w14:val="none"/>
    </w:rPr>
  </w:style>
  <w:style w:type="paragraph" w:styleId="Footer">
    <w:name w:val="footer"/>
    <w:basedOn w:val="Normal"/>
    <w:link w:val="RodapChar"/>
    <w:uiPriority w:val="99"/>
    <w:unhideWhenUsed/>
    <w:rsid w:val="00057E58"/>
    <w:pPr>
      <w:tabs>
        <w:tab w:val="center" w:pos="4252"/>
        <w:tab w:val="right" w:pos="8504"/>
      </w:tabs>
    </w:pPr>
  </w:style>
  <w:style w:type="character" w:customStyle="1" w:styleId="RodapChar">
    <w:name w:val="Rodapé Char"/>
    <w:basedOn w:val="DefaultParagraphFont"/>
    <w:link w:val="Footer"/>
    <w:uiPriority w:val="99"/>
    <w:rsid w:val="00057E58"/>
    <w:rPr>
      <w:kern w:val="0"/>
      <w:sz w:val="22"/>
      <w:szCs w:val="22"/>
      <w14:ligatures w14:val="none"/>
    </w:rPr>
  </w:style>
  <w:style w:type="character" w:styleId="Hyperlink">
    <w:name w:val="Hyperlink"/>
    <w:basedOn w:val="DefaultParagraphFont"/>
    <w:uiPriority w:val="99"/>
    <w:unhideWhenUsed/>
    <w:rsid w:val="00057E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hyperlink" Target="http://www.camaraaluminio.sp.gov.br" TargetMode="Externa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477</Words>
  <Characters>2577</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Gertrudes</dc:creator>
  <cp:lastModifiedBy>Gertrudes</cp:lastModifiedBy>
  <cp:revision>2</cp:revision>
  <cp:lastPrinted>2026-03-10T18:37:00Z</cp:lastPrinted>
  <dcterms:created xsi:type="dcterms:W3CDTF">2026-03-12T13:36:00Z</dcterms:created>
  <dcterms:modified xsi:type="dcterms:W3CDTF">2026-03-12T13:36:00Z</dcterms:modified>
</cp:coreProperties>
</file>