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0DB75" w14:textId="5176DCDC" w:rsidR="00C9673A" w:rsidRDefault="00C9673A" w:rsidP="009F1230">
      <w:pPr>
        <w:jc w:val="both"/>
        <w:rPr>
          <w:rFonts w:cstheme="minorHAnsi"/>
          <w:sz w:val="28"/>
          <w:szCs w:val="28"/>
        </w:rPr>
      </w:pPr>
    </w:p>
    <w:p w14:paraId="69841810" w14:textId="77777777" w:rsidR="00066BAC" w:rsidRDefault="00066BAC" w:rsidP="009F1230">
      <w:pPr>
        <w:jc w:val="both"/>
        <w:rPr>
          <w:rFonts w:cstheme="minorHAnsi"/>
          <w:sz w:val="28"/>
          <w:szCs w:val="28"/>
        </w:rPr>
      </w:pPr>
    </w:p>
    <w:p w14:paraId="48D3CFE9" w14:textId="77777777" w:rsidR="009C4F16" w:rsidRPr="002A4CD7" w:rsidRDefault="009C4F16" w:rsidP="009C4F16">
      <w:pPr>
        <w:ind w:left="4111" w:firstLine="142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2A4CD7">
        <w:rPr>
          <w:rFonts w:ascii="Arial" w:hAnsi="Arial" w:cs="Arial"/>
          <w:b/>
          <w:bCs/>
          <w:i/>
          <w:iCs/>
          <w:sz w:val="24"/>
          <w:szCs w:val="24"/>
        </w:rPr>
        <w:t xml:space="preserve">Dispõe sobre a denominação do espaço público de lazer a ser implantado no Bairro Jardim </w:t>
      </w:r>
      <w:proofErr w:type="spellStart"/>
      <w:r w:rsidRPr="002A4CD7">
        <w:rPr>
          <w:rFonts w:ascii="Arial" w:hAnsi="Arial" w:cs="Arial"/>
          <w:b/>
          <w:bCs/>
          <w:i/>
          <w:iCs/>
          <w:sz w:val="24"/>
          <w:szCs w:val="24"/>
        </w:rPr>
        <w:t>Olidel</w:t>
      </w:r>
      <w:proofErr w:type="spellEnd"/>
      <w:r w:rsidRPr="002A4CD7">
        <w:rPr>
          <w:rFonts w:ascii="Arial" w:hAnsi="Arial" w:cs="Arial"/>
          <w:b/>
          <w:bCs/>
          <w:i/>
          <w:iCs/>
          <w:sz w:val="24"/>
          <w:szCs w:val="24"/>
        </w:rPr>
        <w:t>, no Município de Alumínio/SP, e dá outras providências.</w:t>
      </w:r>
    </w:p>
    <w:p w14:paraId="00DC019A" w14:textId="77777777" w:rsidR="009C4F16" w:rsidRPr="002A4CD7" w:rsidRDefault="009C4F16" w:rsidP="009C4F16">
      <w:pPr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13363043" w14:textId="77777777" w:rsidR="009C4F16" w:rsidRPr="002A4CD7" w:rsidRDefault="009C4F16" w:rsidP="009C4F16">
      <w:pPr>
        <w:rPr>
          <w:rFonts w:ascii="Arial" w:hAnsi="Arial" w:cs="Arial"/>
          <w:b/>
          <w:bCs/>
          <w:sz w:val="24"/>
          <w:szCs w:val="24"/>
        </w:rPr>
      </w:pPr>
      <w:r w:rsidRPr="002A4CD7">
        <w:rPr>
          <w:rFonts w:ascii="Arial" w:hAnsi="Arial" w:cs="Arial"/>
          <w:b/>
          <w:bCs/>
          <w:sz w:val="24"/>
          <w:szCs w:val="24"/>
        </w:rPr>
        <w:t>A CÂMARA MUNICIPAL DE ALUMÍNIO APROVA:</w:t>
      </w:r>
    </w:p>
    <w:p w14:paraId="20E6407A" w14:textId="77777777" w:rsidR="009C4F16" w:rsidRPr="002A4CD7" w:rsidRDefault="009C4F16" w:rsidP="009C4F16">
      <w:pPr>
        <w:rPr>
          <w:rFonts w:ascii="Arial" w:hAnsi="Arial" w:cs="Arial"/>
          <w:sz w:val="24"/>
          <w:szCs w:val="24"/>
        </w:rPr>
      </w:pPr>
    </w:p>
    <w:p w14:paraId="3C4447E6" w14:textId="77777777" w:rsidR="009C4F16" w:rsidRPr="002A4CD7" w:rsidRDefault="009C4F16" w:rsidP="009C4F16">
      <w:pPr>
        <w:jc w:val="both"/>
        <w:rPr>
          <w:rFonts w:ascii="Arial" w:hAnsi="Arial" w:cs="Arial"/>
          <w:sz w:val="24"/>
          <w:szCs w:val="24"/>
        </w:rPr>
      </w:pPr>
      <w:r w:rsidRPr="002A4CD7">
        <w:rPr>
          <w:rFonts w:ascii="Arial" w:hAnsi="Arial" w:cs="Arial"/>
          <w:sz w:val="24"/>
          <w:szCs w:val="24"/>
        </w:rPr>
        <w:t xml:space="preserve">Art. 1º - Fica denominado </w:t>
      </w:r>
      <w:r w:rsidRPr="002A4CD7">
        <w:rPr>
          <w:rFonts w:ascii="Arial" w:hAnsi="Arial" w:cs="Arial"/>
          <w:b/>
          <w:bCs/>
          <w:i/>
          <w:iCs/>
          <w:sz w:val="24"/>
          <w:szCs w:val="24"/>
        </w:rPr>
        <w:t>“Espaço de Lazer João Pereira”</w:t>
      </w:r>
      <w:r w:rsidRPr="002A4CD7">
        <w:rPr>
          <w:rFonts w:ascii="Arial" w:hAnsi="Arial" w:cs="Arial"/>
          <w:sz w:val="24"/>
          <w:szCs w:val="24"/>
        </w:rPr>
        <w:t xml:space="preserve"> o equipamento público a ser implantado no Bairro Jardim </w:t>
      </w:r>
      <w:proofErr w:type="spellStart"/>
      <w:r w:rsidRPr="002A4CD7">
        <w:rPr>
          <w:rFonts w:ascii="Arial" w:hAnsi="Arial" w:cs="Arial"/>
          <w:sz w:val="24"/>
          <w:szCs w:val="24"/>
        </w:rPr>
        <w:t>Olidel</w:t>
      </w:r>
      <w:proofErr w:type="spellEnd"/>
      <w:r w:rsidRPr="002A4CD7">
        <w:rPr>
          <w:rFonts w:ascii="Arial" w:hAnsi="Arial" w:cs="Arial"/>
          <w:sz w:val="24"/>
          <w:szCs w:val="24"/>
        </w:rPr>
        <w:t>, localizado ao final da Rua Angelino Soares da Cruz, conforme croqui constante do Anexo I desta Lei.</w:t>
      </w:r>
    </w:p>
    <w:p w14:paraId="22870DE6" w14:textId="77777777" w:rsidR="009C4F16" w:rsidRPr="002A4CD7" w:rsidRDefault="009C4F16" w:rsidP="009C4F16">
      <w:pPr>
        <w:jc w:val="both"/>
        <w:rPr>
          <w:rFonts w:ascii="Arial" w:hAnsi="Arial" w:cs="Arial"/>
          <w:sz w:val="24"/>
          <w:szCs w:val="24"/>
        </w:rPr>
      </w:pPr>
    </w:p>
    <w:p w14:paraId="322CE95A" w14:textId="22DDB960" w:rsidR="009C4F16" w:rsidRPr="002A4CD7" w:rsidRDefault="009C4F16" w:rsidP="009C4F16">
      <w:pPr>
        <w:jc w:val="both"/>
        <w:rPr>
          <w:rFonts w:ascii="Arial" w:hAnsi="Arial" w:cs="Arial"/>
          <w:sz w:val="24"/>
          <w:szCs w:val="24"/>
        </w:rPr>
      </w:pPr>
      <w:r w:rsidRPr="002A4CD7">
        <w:rPr>
          <w:rFonts w:ascii="Arial" w:hAnsi="Arial" w:cs="Arial"/>
          <w:sz w:val="24"/>
          <w:szCs w:val="24"/>
        </w:rPr>
        <w:t>Art. 2º - O referido espaço será destinado à implantação de playground e academia ao ar livre, com recursos provenientes de emenda impositiva, voltada à promoção do lazer, saúde e convivência comunitária.</w:t>
      </w:r>
    </w:p>
    <w:p w14:paraId="0000EF66" w14:textId="77777777" w:rsidR="009C4F16" w:rsidRPr="002A4CD7" w:rsidRDefault="009C4F16" w:rsidP="009C4F16">
      <w:pPr>
        <w:jc w:val="both"/>
        <w:rPr>
          <w:rFonts w:ascii="Arial" w:hAnsi="Arial" w:cs="Arial"/>
          <w:sz w:val="24"/>
          <w:szCs w:val="24"/>
        </w:rPr>
      </w:pPr>
    </w:p>
    <w:p w14:paraId="3EECDD64" w14:textId="77777777" w:rsidR="009C4F16" w:rsidRPr="002A4CD7" w:rsidRDefault="009C4F16" w:rsidP="009C4F16">
      <w:pPr>
        <w:jc w:val="both"/>
        <w:rPr>
          <w:rFonts w:ascii="Arial" w:hAnsi="Arial" w:cs="Arial"/>
          <w:sz w:val="24"/>
          <w:szCs w:val="24"/>
        </w:rPr>
      </w:pPr>
      <w:r w:rsidRPr="002A4CD7">
        <w:rPr>
          <w:rFonts w:ascii="Arial" w:hAnsi="Arial" w:cs="Arial"/>
          <w:sz w:val="24"/>
          <w:szCs w:val="24"/>
        </w:rPr>
        <w:t xml:space="preserve">Art. 3º - A denominação ora atribuída tem por finalidade homenagear o senhor João Pereira, cidadão </w:t>
      </w:r>
      <w:proofErr w:type="spellStart"/>
      <w:r w:rsidRPr="002A4CD7">
        <w:rPr>
          <w:rFonts w:ascii="Arial" w:hAnsi="Arial" w:cs="Arial"/>
          <w:sz w:val="24"/>
          <w:szCs w:val="24"/>
        </w:rPr>
        <w:t>aluminense</w:t>
      </w:r>
      <w:proofErr w:type="spellEnd"/>
      <w:r w:rsidRPr="002A4CD7">
        <w:rPr>
          <w:rFonts w:ascii="Arial" w:hAnsi="Arial" w:cs="Arial"/>
          <w:sz w:val="24"/>
          <w:szCs w:val="24"/>
        </w:rPr>
        <w:t xml:space="preserve"> de coração, cuja trajetória de vida foi marcada pelo trabalho, pela honestidade, pela fé e pela dedicação à comunidade local.</w:t>
      </w:r>
    </w:p>
    <w:p w14:paraId="1FF62E28" w14:textId="77777777" w:rsidR="009C4F16" w:rsidRPr="002A4CD7" w:rsidRDefault="009C4F16" w:rsidP="009C4F16">
      <w:pPr>
        <w:jc w:val="both"/>
        <w:rPr>
          <w:rFonts w:ascii="Arial" w:hAnsi="Arial" w:cs="Arial"/>
          <w:sz w:val="24"/>
          <w:szCs w:val="24"/>
        </w:rPr>
      </w:pPr>
    </w:p>
    <w:p w14:paraId="42557A37" w14:textId="77777777" w:rsidR="009C4F16" w:rsidRPr="002A4CD7" w:rsidRDefault="009C4F16" w:rsidP="009C4F16">
      <w:pPr>
        <w:jc w:val="both"/>
        <w:rPr>
          <w:rFonts w:ascii="Arial" w:hAnsi="Arial" w:cs="Arial"/>
          <w:sz w:val="24"/>
          <w:szCs w:val="24"/>
        </w:rPr>
      </w:pPr>
      <w:r w:rsidRPr="002A4CD7">
        <w:rPr>
          <w:rFonts w:ascii="Arial" w:hAnsi="Arial" w:cs="Arial"/>
          <w:sz w:val="24"/>
          <w:szCs w:val="24"/>
        </w:rPr>
        <w:t>Art. 4º – Esta Lei entra em vigor na data de sua publicação.</w:t>
      </w:r>
    </w:p>
    <w:p w14:paraId="643E66F8" w14:textId="77777777" w:rsidR="009C4F16" w:rsidRPr="002A4CD7" w:rsidRDefault="009C4F16" w:rsidP="009C4F16">
      <w:pPr>
        <w:rPr>
          <w:rFonts w:ascii="Arial" w:hAnsi="Arial" w:cs="Arial"/>
          <w:sz w:val="24"/>
          <w:szCs w:val="24"/>
        </w:rPr>
      </w:pPr>
    </w:p>
    <w:p w14:paraId="490133E0" w14:textId="77777777" w:rsidR="009C4F16" w:rsidRPr="002A4CD7" w:rsidRDefault="009C4F16" w:rsidP="009C4F16">
      <w:pPr>
        <w:rPr>
          <w:rFonts w:ascii="Arial" w:hAnsi="Arial" w:cs="Arial"/>
          <w:sz w:val="24"/>
          <w:szCs w:val="24"/>
        </w:rPr>
      </w:pPr>
    </w:p>
    <w:p w14:paraId="4E2FF4E9" w14:textId="7749C922" w:rsidR="009C4F16" w:rsidRPr="002A4CD7" w:rsidRDefault="009C4F16" w:rsidP="009C4F16">
      <w:pPr>
        <w:jc w:val="center"/>
        <w:rPr>
          <w:rFonts w:ascii="Arial" w:hAnsi="Arial" w:cs="Arial"/>
          <w:sz w:val="24"/>
          <w:szCs w:val="24"/>
        </w:rPr>
      </w:pPr>
      <w:r w:rsidRPr="002A4CD7">
        <w:rPr>
          <w:rFonts w:ascii="Arial" w:hAnsi="Arial" w:cs="Arial"/>
          <w:sz w:val="24"/>
          <w:szCs w:val="24"/>
        </w:rPr>
        <w:t>Câmara Municipal de Alumínio,</w:t>
      </w:r>
      <w:r w:rsidR="009F1D88">
        <w:rPr>
          <w:rFonts w:ascii="Arial" w:hAnsi="Arial" w:cs="Arial"/>
          <w:sz w:val="24"/>
          <w:szCs w:val="24"/>
        </w:rPr>
        <w:t>14</w:t>
      </w:r>
      <w:r w:rsidRPr="002A4CD7">
        <w:rPr>
          <w:rFonts w:ascii="Arial" w:hAnsi="Arial" w:cs="Arial"/>
          <w:sz w:val="24"/>
          <w:szCs w:val="24"/>
        </w:rPr>
        <w:t xml:space="preserve"> de </w:t>
      </w:r>
      <w:r w:rsidR="009F1D88">
        <w:rPr>
          <w:rFonts w:ascii="Arial" w:hAnsi="Arial" w:cs="Arial"/>
          <w:sz w:val="24"/>
          <w:szCs w:val="24"/>
        </w:rPr>
        <w:t xml:space="preserve">novembro </w:t>
      </w:r>
      <w:r w:rsidRPr="002A4CD7">
        <w:rPr>
          <w:rFonts w:ascii="Arial" w:hAnsi="Arial" w:cs="Arial"/>
          <w:sz w:val="24"/>
          <w:szCs w:val="24"/>
        </w:rPr>
        <w:t>de 2025.</w:t>
      </w:r>
    </w:p>
    <w:p w14:paraId="20D37500" w14:textId="77777777" w:rsidR="009C4F16" w:rsidRPr="002A4CD7" w:rsidRDefault="009C4F16" w:rsidP="009C4F16">
      <w:pPr>
        <w:rPr>
          <w:rFonts w:ascii="Arial" w:hAnsi="Arial" w:cs="Arial"/>
          <w:sz w:val="24"/>
          <w:szCs w:val="24"/>
        </w:rPr>
      </w:pPr>
    </w:p>
    <w:p w14:paraId="6B3C391E" w14:textId="77777777" w:rsidR="009C4F16" w:rsidRPr="002A4CD7" w:rsidRDefault="009C4F16" w:rsidP="009C4F16">
      <w:pPr>
        <w:rPr>
          <w:rFonts w:ascii="Arial" w:hAnsi="Arial" w:cs="Arial"/>
          <w:sz w:val="24"/>
          <w:szCs w:val="24"/>
        </w:rPr>
      </w:pPr>
    </w:p>
    <w:p w14:paraId="006835FA" w14:textId="77777777" w:rsidR="009C4F16" w:rsidRPr="002A4CD7" w:rsidRDefault="009C4F16" w:rsidP="009C4F1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A4CD7">
        <w:rPr>
          <w:rFonts w:ascii="Arial" w:hAnsi="Arial" w:cs="Arial"/>
          <w:b/>
          <w:bCs/>
          <w:sz w:val="24"/>
          <w:szCs w:val="24"/>
        </w:rPr>
        <w:t>Sara Lima</w:t>
      </w:r>
    </w:p>
    <w:p w14:paraId="38EB77E2" w14:textId="77777777" w:rsidR="009C4F16" w:rsidRPr="002A4CD7" w:rsidRDefault="009C4F16" w:rsidP="009C4F1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A4CD7">
        <w:rPr>
          <w:rFonts w:ascii="Arial" w:hAnsi="Arial" w:cs="Arial"/>
          <w:b/>
          <w:bCs/>
          <w:sz w:val="24"/>
          <w:szCs w:val="24"/>
        </w:rPr>
        <w:t>Vereadora</w:t>
      </w:r>
    </w:p>
    <w:p w14:paraId="3C62FE8E" w14:textId="77777777" w:rsidR="009C4F16" w:rsidRPr="002A4CD7" w:rsidRDefault="009C4F16" w:rsidP="009C4F16">
      <w:pPr>
        <w:rPr>
          <w:rFonts w:ascii="Arial" w:hAnsi="Arial" w:cs="Arial"/>
          <w:sz w:val="24"/>
          <w:szCs w:val="24"/>
        </w:rPr>
      </w:pPr>
    </w:p>
    <w:p w14:paraId="3CCC7390" w14:textId="77777777" w:rsidR="009C4F16" w:rsidRPr="002A4CD7" w:rsidRDefault="009C4F16" w:rsidP="009C4F16">
      <w:pPr>
        <w:rPr>
          <w:rFonts w:ascii="Arial" w:hAnsi="Arial" w:cs="Arial"/>
          <w:sz w:val="24"/>
          <w:szCs w:val="24"/>
        </w:rPr>
      </w:pPr>
    </w:p>
    <w:p w14:paraId="0A7A3D53" w14:textId="77777777" w:rsidR="009C4F16" w:rsidRPr="002A4CD7" w:rsidRDefault="009C4F16" w:rsidP="009C4F16">
      <w:pPr>
        <w:rPr>
          <w:rFonts w:ascii="Arial" w:hAnsi="Arial" w:cs="Arial"/>
          <w:sz w:val="24"/>
          <w:szCs w:val="24"/>
        </w:rPr>
      </w:pPr>
      <w:r w:rsidRPr="002A4CD7">
        <w:rPr>
          <w:rFonts w:ascii="Arial" w:hAnsi="Arial" w:cs="Arial"/>
          <w:sz w:val="24"/>
          <w:szCs w:val="24"/>
        </w:rPr>
        <w:t xml:space="preserve">Justificativa </w:t>
      </w:r>
    </w:p>
    <w:p w14:paraId="0E8F3CBF" w14:textId="77777777" w:rsidR="009C4F16" w:rsidRPr="002A4CD7" w:rsidRDefault="009C4F16" w:rsidP="009C4F16">
      <w:pPr>
        <w:rPr>
          <w:rFonts w:ascii="Arial" w:hAnsi="Arial" w:cs="Arial"/>
          <w:sz w:val="24"/>
          <w:szCs w:val="24"/>
        </w:rPr>
      </w:pPr>
    </w:p>
    <w:p w14:paraId="281A2994" w14:textId="77777777" w:rsidR="009C4F16" w:rsidRPr="002A4CD7" w:rsidRDefault="009C4F16" w:rsidP="009C4F16">
      <w:pPr>
        <w:jc w:val="both"/>
        <w:rPr>
          <w:rFonts w:ascii="Arial" w:hAnsi="Arial" w:cs="Arial"/>
          <w:sz w:val="24"/>
          <w:szCs w:val="24"/>
        </w:rPr>
      </w:pPr>
      <w:r w:rsidRPr="002A4CD7">
        <w:rPr>
          <w:rFonts w:ascii="Arial" w:hAnsi="Arial" w:cs="Arial"/>
          <w:sz w:val="24"/>
          <w:szCs w:val="24"/>
        </w:rPr>
        <w:t xml:space="preserve">João Pereira nasceu em 11 de julho de 1939, na cidade de Botucatu/SP, filho de Rosa </w:t>
      </w:r>
      <w:proofErr w:type="spellStart"/>
      <w:r w:rsidRPr="002A4CD7">
        <w:rPr>
          <w:rFonts w:ascii="Arial" w:hAnsi="Arial" w:cs="Arial"/>
          <w:sz w:val="24"/>
          <w:szCs w:val="24"/>
        </w:rPr>
        <w:t>Santaneli</w:t>
      </w:r>
      <w:proofErr w:type="spellEnd"/>
      <w:r w:rsidRPr="002A4CD7">
        <w:rPr>
          <w:rFonts w:ascii="Arial" w:hAnsi="Arial" w:cs="Arial"/>
          <w:sz w:val="24"/>
          <w:szCs w:val="24"/>
        </w:rPr>
        <w:t xml:space="preserve"> e Otávio Dionísio Pereira. Desde jovem trabalhou na lavoura e, em busca de melhores oportunidades, mudou-se para Alumínio, onde construiu uma história exemplar de trabalho, respeito e solidariedade.</w:t>
      </w:r>
    </w:p>
    <w:p w14:paraId="0EB9E377" w14:textId="77777777" w:rsidR="009C4F16" w:rsidRPr="002A4CD7" w:rsidRDefault="009C4F16" w:rsidP="009C4F16">
      <w:pPr>
        <w:jc w:val="both"/>
        <w:rPr>
          <w:rFonts w:ascii="Arial" w:hAnsi="Arial" w:cs="Arial"/>
          <w:sz w:val="24"/>
          <w:szCs w:val="24"/>
        </w:rPr>
      </w:pPr>
      <w:r w:rsidRPr="002A4CD7">
        <w:rPr>
          <w:rFonts w:ascii="Arial" w:hAnsi="Arial" w:cs="Arial"/>
          <w:sz w:val="24"/>
          <w:szCs w:val="24"/>
        </w:rPr>
        <w:t>Na Companhia Brasileira de Alumínio (CBA), dedicou-se por anos até se aposentar no laboratório químico. Também atuou como inspetor de alunos no Liceu Roberto Simonsen e na Escola Isaura Kruger, sendo lembrado com carinho por alunos e colegas pela paciência e pelo senso de justiça.</w:t>
      </w:r>
    </w:p>
    <w:p w14:paraId="0C5817C3" w14:textId="77777777" w:rsidR="009C4F16" w:rsidRPr="002A4CD7" w:rsidRDefault="009C4F16" w:rsidP="009C4F16">
      <w:pPr>
        <w:rPr>
          <w:rFonts w:ascii="Arial" w:hAnsi="Arial" w:cs="Arial"/>
          <w:sz w:val="24"/>
          <w:szCs w:val="24"/>
        </w:rPr>
      </w:pPr>
      <w:r w:rsidRPr="002A4CD7">
        <w:rPr>
          <w:rFonts w:ascii="Arial" w:hAnsi="Arial" w:cs="Arial"/>
          <w:sz w:val="24"/>
          <w:szCs w:val="24"/>
        </w:rPr>
        <w:t xml:space="preserve">Morador do Condomínio Residencial Comendador Rodovalho, onde foi síndico, João ficou conhecido como o “João do Salgadinho”, por ajudar a esposa Terezinha Furquim na venda de salgados — sempre sorridente e querido por todos. Participou da emancipação política de Alumínio, de eventos comunitários, religiosos e esportivos, sendo presença constante nos </w:t>
      </w:r>
      <w:r w:rsidRPr="002A4CD7">
        <w:rPr>
          <w:rFonts w:ascii="Arial" w:hAnsi="Arial" w:cs="Arial"/>
          <w:sz w:val="24"/>
          <w:szCs w:val="24"/>
        </w:rPr>
        <w:lastRenderedPageBreak/>
        <w:t xml:space="preserve">campeonatos da Associação Atlética Alumínio e colaborador ativo da Comunidade São Francisco de Paula. Também atuou no projeto Férias Quentes, com grande carinho pelas crianças e adolescentes da cidade, e era reconhecido pelo seu espírito solidário, alegria e generosidade. João Pereira viveu 85 anos com dignidade, fé e amor ao próximo, deixando um legado de exemplo e respeito. Faleceu em julho de 2024, sendo lembrado com saudade por familiares, amigos e pela população </w:t>
      </w:r>
      <w:proofErr w:type="spellStart"/>
      <w:r w:rsidRPr="002A4CD7">
        <w:rPr>
          <w:rFonts w:ascii="Arial" w:hAnsi="Arial" w:cs="Arial"/>
          <w:sz w:val="24"/>
          <w:szCs w:val="24"/>
        </w:rPr>
        <w:t>aluminense</w:t>
      </w:r>
      <w:proofErr w:type="spellEnd"/>
      <w:r w:rsidRPr="002A4CD7">
        <w:rPr>
          <w:rFonts w:ascii="Arial" w:hAnsi="Arial" w:cs="Arial"/>
          <w:sz w:val="24"/>
          <w:szCs w:val="24"/>
        </w:rPr>
        <w:t xml:space="preserve">. Assim, a denominação deste espaço de </w:t>
      </w:r>
      <w:proofErr w:type="gramStart"/>
      <w:r w:rsidRPr="002A4CD7">
        <w:rPr>
          <w:rFonts w:ascii="Arial" w:hAnsi="Arial" w:cs="Arial"/>
          <w:sz w:val="24"/>
          <w:szCs w:val="24"/>
        </w:rPr>
        <w:t>lazer,  é</w:t>
      </w:r>
      <w:proofErr w:type="gramEnd"/>
      <w:r w:rsidRPr="002A4CD7">
        <w:rPr>
          <w:rFonts w:ascii="Arial" w:hAnsi="Arial" w:cs="Arial"/>
          <w:sz w:val="24"/>
          <w:szCs w:val="24"/>
        </w:rPr>
        <w:t xml:space="preserve"> uma justa homenagem a um cidadão que contribuiu de forma significativa para a história de Alumínio e para a vida comunitária local.</w:t>
      </w:r>
    </w:p>
    <w:p w14:paraId="2A944AEA" w14:textId="77777777" w:rsidR="009C4F16" w:rsidRPr="002A4CD7" w:rsidRDefault="009C4F16" w:rsidP="009C4F16">
      <w:pPr>
        <w:rPr>
          <w:rFonts w:ascii="Arial" w:hAnsi="Arial" w:cs="Arial"/>
          <w:sz w:val="24"/>
          <w:szCs w:val="24"/>
        </w:rPr>
      </w:pPr>
    </w:p>
    <w:p w14:paraId="160AB9E5" w14:textId="77777777" w:rsidR="009C4F16" w:rsidRPr="002A4CD7" w:rsidRDefault="009C4F16" w:rsidP="009C4F16">
      <w:pPr>
        <w:rPr>
          <w:rFonts w:ascii="Arial" w:hAnsi="Arial" w:cs="Arial"/>
          <w:sz w:val="24"/>
          <w:szCs w:val="24"/>
        </w:rPr>
      </w:pPr>
    </w:p>
    <w:p w14:paraId="348A3339" w14:textId="77777777" w:rsidR="009C4F16" w:rsidRPr="002A4CD7" w:rsidRDefault="009C4F16" w:rsidP="009C4F16">
      <w:pPr>
        <w:rPr>
          <w:rFonts w:ascii="Arial" w:hAnsi="Arial" w:cs="Arial"/>
          <w:sz w:val="24"/>
          <w:szCs w:val="24"/>
        </w:rPr>
      </w:pPr>
    </w:p>
    <w:p w14:paraId="34DBF1EA" w14:textId="77777777" w:rsidR="009C4F16" w:rsidRPr="002A4CD7" w:rsidRDefault="009C4F16" w:rsidP="009C4F16">
      <w:pPr>
        <w:rPr>
          <w:rFonts w:ascii="Arial" w:hAnsi="Arial" w:cs="Arial"/>
          <w:sz w:val="24"/>
          <w:szCs w:val="24"/>
        </w:rPr>
      </w:pPr>
      <w:r w:rsidRPr="002A4CD7">
        <w:rPr>
          <w:rFonts w:ascii="Arial" w:hAnsi="Arial" w:cs="Arial"/>
          <w:sz w:val="24"/>
          <w:szCs w:val="24"/>
        </w:rPr>
        <w:t>ANEXO I – Localização do Espaço de Lazer João Pereira</w:t>
      </w:r>
    </w:p>
    <w:p w14:paraId="74DC8089" w14:textId="77777777" w:rsidR="009C4F16" w:rsidRPr="002A4CD7" w:rsidRDefault="009C4F16" w:rsidP="009C4F16">
      <w:pPr>
        <w:rPr>
          <w:rFonts w:ascii="Arial" w:hAnsi="Arial" w:cs="Arial"/>
          <w:sz w:val="24"/>
          <w:szCs w:val="24"/>
        </w:rPr>
      </w:pPr>
    </w:p>
    <w:p w14:paraId="4A3C0280" w14:textId="77777777" w:rsidR="009C4F16" w:rsidRPr="002A4CD7" w:rsidRDefault="009C4F16" w:rsidP="009C4F16">
      <w:pPr>
        <w:rPr>
          <w:rFonts w:ascii="Arial" w:hAnsi="Arial" w:cs="Arial"/>
          <w:sz w:val="24"/>
          <w:szCs w:val="24"/>
        </w:rPr>
      </w:pPr>
      <w:r w:rsidRPr="002A4CD7">
        <w:rPr>
          <w:rFonts w:ascii="Arial" w:hAnsi="Arial" w:cs="Arial"/>
          <w:sz w:val="24"/>
          <w:szCs w:val="24"/>
        </w:rPr>
        <w:t>(Croqui de área fornecido pela Prefeitura Municipal de Alumínio – Departamento Municipal de Obras e Serviços Urbanos, identificado como “CROQUI DE ÁREA NO FIM DA RUA ANGELINO SOARES DA CRUZ – BAIRRO JD. OLIDEL – ALUMÍNIO/SP”.</w:t>
      </w:r>
    </w:p>
    <w:p w14:paraId="7B38D6B7" w14:textId="77777777" w:rsidR="009C4F16" w:rsidRPr="002A4CD7" w:rsidRDefault="009C4F16" w:rsidP="009C4F16">
      <w:pPr>
        <w:rPr>
          <w:rFonts w:ascii="Arial" w:hAnsi="Arial" w:cs="Arial"/>
          <w:sz w:val="24"/>
          <w:szCs w:val="24"/>
        </w:rPr>
      </w:pPr>
    </w:p>
    <w:p w14:paraId="3BA1130C" w14:textId="77777777" w:rsidR="009C4F16" w:rsidRDefault="009C4F16" w:rsidP="009F1230">
      <w:pPr>
        <w:jc w:val="both"/>
        <w:rPr>
          <w:rFonts w:cstheme="minorHAnsi"/>
          <w:sz w:val="28"/>
          <w:szCs w:val="28"/>
        </w:rPr>
      </w:pPr>
    </w:p>
    <w:p w14:paraId="4F6E2A6C" w14:textId="77777777" w:rsidR="00B954F4" w:rsidRDefault="00B954F4" w:rsidP="009F1230">
      <w:pPr>
        <w:jc w:val="both"/>
        <w:rPr>
          <w:rFonts w:cstheme="minorHAnsi"/>
          <w:sz w:val="28"/>
          <w:szCs w:val="28"/>
        </w:rPr>
      </w:pPr>
    </w:p>
    <w:p w14:paraId="4F44691D" w14:textId="77777777" w:rsidR="00B954F4" w:rsidRDefault="00B954F4" w:rsidP="009F1230">
      <w:pPr>
        <w:jc w:val="both"/>
        <w:rPr>
          <w:rFonts w:cstheme="minorHAnsi"/>
          <w:sz w:val="28"/>
          <w:szCs w:val="28"/>
        </w:rPr>
      </w:pPr>
    </w:p>
    <w:p w14:paraId="13272DDE" w14:textId="77777777" w:rsidR="00B954F4" w:rsidRDefault="00B954F4" w:rsidP="009F1230">
      <w:pPr>
        <w:jc w:val="both"/>
        <w:rPr>
          <w:rFonts w:cstheme="minorHAnsi"/>
          <w:sz w:val="28"/>
          <w:szCs w:val="28"/>
        </w:rPr>
      </w:pPr>
    </w:p>
    <w:p w14:paraId="59F7031C" w14:textId="77777777" w:rsidR="00B954F4" w:rsidRDefault="00B954F4" w:rsidP="009F1230">
      <w:pPr>
        <w:jc w:val="both"/>
        <w:rPr>
          <w:rFonts w:cstheme="minorHAnsi"/>
          <w:sz w:val="28"/>
          <w:szCs w:val="28"/>
        </w:rPr>
      </w:pPr>
    </w:p>
    <w:p w14:paraId="37B5BEAA" w14:textId="77777777" w:rsidR="00B954F4" w:rsidRDefault="00B954F4" w:rsidP="009F1230">
      <w:pPr>
        <w:jc w:val="both"/>
        <w:rPr>
          <w:rFonts w:cstheme="minorHAnsi"/>
          <w:sz w:val="28"/>
          <w:szCs w:val="28"/>
        </w:rPr>
      </w:pPr>
    </w:p>
    <w:p w14:paraId="5451A027" w14:textId="77777777" w:rsidR="00B954F4" w:rsidRDefault="00B954F4" w:rsidP="009F1230">
      <w:pPr>
        <w:jc w:val="both"/>
        <w:rPr>
          <w:rFonts w:cstheme="minorHAnsi"/>
          <w:sz w:val="28"/>
          <w:szCs w:val="28"/>
        </w:rPr>
      </w:pPr>
    </w:p>
    <w:p w14:paraId="0DBCB0F0" w14:textId="77777777" w:rsidR="00B954F4" w:rsidRDefault="00B954F4" w:rsidP="009F1230">
      <w:pPr>
        <w:jc w:val="both"/>
        <w:rPr>
          <w:rFonts w:cstheme="minorHAnsi"/>
          <w:sz w:val="28"/>
          <w:szCs w:val="28"/>
        </w:rPr>
      </w:pPr>
    </w:p>
    <w:p w14:paraId="1C993842" w14:textId="77777777" w:rsidR="00B954F4" w:rsidRDefault="00B954F4" w:rsidP="009F1230">
      <w:pPr>
        <w:jc w:val="both"/>
        <w:rPr>
          <w:rFonts w:cstheme="minorHAnsi"/>
          <w:sz w:val="28"/>
          <w:szCs w:val="28"/>
        </w:rPr>
      </w:pPr>
    </w:p>
    <w:p w14:paraId="2B5B9908" w14:textId="77777777" w:rsidR="00B954F4" w:rsidRDefault="00B954F4" w:rsidP="009F1230">
      <w:pPr>
        <w:jc w:val="both"/>
        <w:rPr>
          <w:rFonts w:cstheme="minorHAnsi"/>
          <w:sz w:val="28"/>
          <w:szCs w:val="28"/>
        </w:rPr>
      </w:pPr>
    </w:p>
    <w:p w14:paraId="56B270A5" w14:textId="77777777" w:rsidR="00B954F4" w:rsidRDefault="00B954F4" w:rsidP="009F1230">
      <w:pPr>
        <w:jc w:val="both"/>
        <w:rPr>
          <w:rFonts w:cstheme="minorHAnsi"/>
          <w:sz w:val="28"/>
          <w:szCs w:val="28"/>
        </w:rPr>
      </w:pPr>
    </w:p>
    <w:p w14:paraId="6B3C1804" w14:textId="77777777" w:rsidR="00B954F4" w:rsidRDefault="00B954F4" w:rsidP="009F1230">
      <w:pPr>
        <w:jc w:val="both"/>
        <w:rPr>
          <w:rFonts w:cstheme="minorHAnsi"/>
          <w:sz w:val="28"/>
          <w:szCs w:val="28"/>
        </w:rPr>
      </w:pPr>
    </w:p>
    <w:p w14:paraId="67695D2E" w14:textId="77777777" w:rsidR="00B954F4" w:rsidRDefault="00B954F4" w:rsidP="009F1230">
      <w:pPr>
        <w:jc w:val="both"/>
        <w:rPr>
          <w:rFonts w:cstheme="minorHAnsi"/>
          <w:sz w:val="28"/>
          <w:szCs w:val="28"/>
        </w:rPr>
      </w:pPr>
    </w:p>
    <w:p w14:paraId="3F15B030" w14:textId="77777777" w:rsidR="00B954F4" w:rsidRDefault="00B954F4" w:rsidP="009F1230">
      <w:pPr>
        <w:jc w:val="both"/>
        <w:rPr>
          <w:rFonts w:cstheme="minorHAnsi"/>
          <w:sz w:val="28"/>
          <w:szCs w:val="28"/>
        </w:rPr>
      </w:pPr>
    </w:p>
    <w:p w14:paraId="43AE3ED9" w14:textId="77777777" w:rsidR="00B954F4" w:rsidRDefault="00B954F4" w:rsidP="009F1230">
      <w:pPr>
        <w:jc w:val="both"/>
        <w:rPr>
          <w:rFonts w:cstheme="minorHAnsi"/>
          <w:sz w:val="28"/>
          <w:szCs w:val="28"/>
        </w:rPr>
      </w:pPr>
    </w:p>
    <w:p w14:paraId="3F9AB29F" w14:textId="77777777" w:rsidR="00B954F4" w:rsidRDefault="00B954F4" w:rsidP="009F1230">
      <w:pPr>
        <w:jc w:val="both"/>
        <w:rPr>
          <w:rFonts w:cstheme="minorHAnsi"/>
          <w:sz w:val="28"/>
          <w:szCs w:val="28"/>
        </w:rPr>
      </w:pPr>
    </w:p>
    <w:p w14:paraId="5F1568D2" w14:textId="77777777" w:rsidR="00B954F4" w:rsidRDefault="00B954F4" w:rsidP="009F1230">
      <w:pPr>
        <w:jc w:val="both"/>
        <w:rPr>
          <w:rFonts w:cstheme="minorHAnsi"/>
          <w:sz w:val="28"/>
          <w:szCs w:val="28"/>
        </w:rPr>
      </w:pPr>
    </w:p>
    <w:p w14:paraId="1D35E6EB" w14:textId="77777777" w:rsidR="00B954F4" w:rsidRDefault="00B954F4" w:rsidP="009F1230">
      <w:pPr>
        <w:jc w:val="both"/>
        <w:rPr>
          <w:rFonts w:cstheme="minorHAnsi"/>
          <w:sz w:val="28"/>
          <w:szCs w:val="28"/>
        </w:rPr>
      </w:pPr>
    </w:p>
    <w:p w14:paraId="70B53D5B" w14:textId="77777777" w:rsidR="00B954F4" w:rsidRDefault="00B954F4" w:rsidP="009F1230">
      <w:pPr>
        <w:jc w:val="both"/>
        <w:rPr>
          <w:rFonts w:cstheme="minorHAnsi"/>
          <w:sz w:val="28"/>
          <w:szCs w:val="28"/>
        </w:rPr>
      </w:pPr>
    </w:p>
    <w:p w14:paraId="38432CF7" w14:textId="77777777" w:rsidR="00B954F4" w:rsidRDefault="00B954F4" w:rsidP="009F1230">
      <w:pPr>
        <w:jc w:val="both"/>
        <w:rPr>
          <w:rFonts w:cstheme="minorHAnsi"/>
          <w:sz w:val="28"/>
          <w:szCs w:val="28"/>
        </w:rPr>
      </w:pPr>
    </w:p>
    <w:p w14:paraId="7AE5CC1B" w14:textId="77777777" w:rsidR="00B954F4" w:rsidRDefault="00B954F4" w:rsidP="009F1230">
      <w:pPr>
        <w:jc w:val="both"/>
        <w:rPr>
          <w:rFonts w:cstheme="minorHAnsi"/>
          <w:sz w:val="28"/>
          <w:szCs w:val="28"/>
        </w:rPr>
      </w:pPr>
    </w:p>
    <w:p w14:paraId="4FFEE4A2" w14:textId="77777777" w:rsidR="00B954F4" w:rsidRDefault="00B954F4" w:rsidP="009F1230">
      <w:pPr>
        <w:jc w:val="both"/>
        <w:rPr>
          <w:rFonts w:cstheme="minorHAnsi"/>
          <w:sz w:val="28"/>
          <w:szCs w:val="28"/>
        </w:rPr>
      </w:pPr>
    </w:p>
    <w:p w14:paraId="137A203E" w14:textId="77777777" w:rsidR="00B954F4" w:rsidRDefault="00B954F4" w:rsidP="009F1230">
      <w:pPr>
        <w:jc w:val="both"/>
        <w:rPr>
          <w:rFonts w:cstheme="minorHAnsi"/>
          <w:sz w:val="28"/>
          <w:szCs w:val="28"/>
        </w:rPr>
      </w:pPr>
    </w:p>
    <w:p w14:paraId="0D51FFDF" w14:textId="77777777" w:rsidR="00B954F4" w:rsidRDefault="00B954F4" w:rsidP="009F1230">
      <w:pPr>
        <w:jc w:val="both"/>
        <w:rPr>
          <w:rFonts w:cstheme="minorHAnsi"/>
          <w:sz w:val="28"/>
          <w:szCs w:val="28"/>
        </w:rPr>
      </w:pPr>
    </w:p>
    <w:p w14:paraId="133AC71C" w14:textId="77777777" w:rsidR="00B954F4" w:rsidRDefault="00B954F4" w:rsidP="009F1230">
      <w:pPr>
        <w:jc w:val="both"/>
        <w:rPr>
          <w:rFonts w:cstheme="minorHAnsi"/>
          <w:sz w:val="28"/>
          <w:szCs w:val="28"/>
        </w:rPr>
      </w:pPr>
    </w:p>
    <w:p w14:paraId="6C51DFB4" w14:textId="77777777" w:rsidR="00B954F4" w:rsidRDefault="00B954F4" w:rsidP="009F1230">
      <w:pPr>
        <w:jc w:val="both"/>
        <w:rPr>
          <w:rFonts w:cstheme="minorHAnsi"/>
          <w:sz w:val="28"/>
          <w:szCs w:val="28"/>
        </w:rPr>
      </w:pPr>
    </w:p>
    <w:p w14:paraId="43C9E4BA" w14:textId="77777777" w:rsidR="00B954F4" w:rsidRDefault="00B954F4" w:rsidP="009F1230">
      <w:pPr>
        <w:jc w:val="both"/>
        <w:rPr>
          <w:rFonts w:cstheme="minorHAnsi"/>
          <w:sz w:val="28"/>
          <w:szCs w:val="28"/>
        </w:rPr>
      </w:pPr>
    </w:p>
    <w:p w14:paraId="654FFCAC" w14:textId="77777777" w:rsidR="00B954F4" w:rsidRDefault="00B954F4" w:rsidP="009F1230">
      <w:pPr>
        <w:jc w:val="both"/>
        <w:rPr>
          <w:rFonts w:cstheme="minorHAnsi"/>
          <w:sz w:val="28"/>
          <w:szCs w:val="28"/>
        </w:rPr>
      </w:pPr>
    </w:p>
    <w:p w14:paraId="518C1462" w14:textId="05384D66" w:rsidR="00B954F4" w:rsidRDefault="00B954F4" w:rsidP="009F1230">
      <w:pPr>
        <w:jc w:val="both"/>
        <w:rPr>
          <w:rFonts w:cstheme="minorHAnsi"/>
          <w:sz w:val="28"/>
          <w:szCs w:val="28"/>
        </w:rPr>
      </w:pPr>
      <w:r w:rsidRPr="00D35CF1">
        <w:rPr>
          <w:noProof/>
        </w:rPr>
        <w:lastRenderedPageBreak/>
        <w:drawing>
          <wp:inline distT="0" distB="0" distL="0" distR="0" wp14:anchorId="5BFE0603" wp14:editId="4B79CF11">
            <wp:extent cx="6390640" cy="9013219"/>
            <wp:effectExtent l="0" t="0" r="0" b="0"/>
            <wp:docPr id="93302019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1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75B4F" w14:textId="2D86D7AB" w:rsidR="00B954F4" w:rsidRDefault="00B954F4" w:rsidP="00B954F4">
      <w:pPr>
        <w:jc w:val="center"/>
        <w:rPr>
          <w:rFonts w:cstheme="minorHAnsi"/>
          <w:sz w:val="28"/>
          <w:szCs w:val="28"/>
        </w:rPr>
      </w:pPr>
      <w:r w:rsidRPr="004052BE">
        <w:rPr>
          <w:noProof/>
        </w:rPr>
        <w:lastRenderedPageBreak/>
        <w:drawing>
          <wp:inline distT="0" distB="0" distL="0" distR="0" wp14:anchorId="290C792A" wp14:editId="5E910304">
            <wp:extent cx="4334510" cy="6888480"/>
            <wp:effectExtent l="0" t="0" r="8890" b="7620"/>
            <wp:docPr id="139525250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944" cy="689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6BF45" w14:textId="77777777" w:rsidR="00B954F4" w:rsidRDefault="00B954F4" w:rsidP="00B954F4">
      <w:pPr>
        <w:jc w:val="center"/>
        <w:rPr>
          <w:rFonts w:cstheme="minorHAnsi"/>
          <w:sz w:val="28"/>
          <w:szCs w:val="28"/>
        </w:rPr>
      </w:pPr>
    </w:p>
    <w:p w14:paraId="238241FE" w14:textId="77777777" w:rsidR="00B954F4" w:rsidRPr="004052BE" w:rsidRDefault="00B954F4" w:rsidP="00B954F4">
      <w:pPr>
        <w:jc w:val="center"/>
        <w:rPr>
          <w:b/>
          <w:bCs/>
        </w:rPr>
      </w:pPr>
      <w:proofErr w:type="gramStart"/>
      <w:r w:rsidRPr="004052BE">
        <w:rPr>
          <w:b/>
          <w:bCs/>
        </w:rPr>
        <w:t>Sara  Lima</w:t>
      </w:r>
      <w:proofErr w:type="gramEnd"/>
    </w:p>
    <w:p w14:paraId="572A6146" w14:textId="77777777" w:rsidR="00B954F4" w:rsidRPr="004052BE" w:rsidRDefault="00B954F4" w:rsidP="00B954F4">
      <w:pPr>
        <w:jc w:val="center"/>
        <w:rPr>
          <w:b/>
          <w:bCs/>
        </w:rPr>
      </w:pPr>
      <w:r w:rsidRPr="004052BE">
        <w:rPr>
          <w:b/>
          <w:bCs/>
        </w:rPr>
        <w:t>Vereadora</w:t>
      </w:r>
    </w:p>
    <w:p w14:paraId="28FA6BC5" w14:textId="3DACA6A8" w:rsidR="00B954F4" w:rsidRPr="001B5C93" w:rsidRDefault="00B954F4" w:rsidP="00B954F4">
      <w:pPr>
        <w:jc w:val="center"/>
        <w:rPr>
          <w:rFonts w:cstheme="minorHAnsi"/>
          <w:sz w:val="28"/>
          <w:szCs w:val="28"/>
        </w:rPr>
      </w:pPr>
    </w:p>
    <w:sectPr w:rsidR="00B954F4" w:rsidRPr="001B5C93" w:rsidSect="003C6DB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694" w:right="991" w:bottom="1417" w:left="851" w:header="709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6F363" w14:textId="77777777" w:rsidR="00C979AC" w:rsidRDefault="00C979AC" w:rsidP="00591627">
      <w:r>
        <w:separator/>
      </w:r>
    </w:p>
  </w:endnote>
  <w:endnote w:type="continuationSeparator" w:id="0">
    <w:p w14:paraId="1197EB47" w14:textId="77777777" w:rsidR="00C979AC" w:rsidRDefault="00C979AC" w:rsidP="00591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F5ED8" w14:textId="77777777" w:rsidR="00144491" w:rsidRDefault="0014449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64DF5" w14:textId="743F115B" w:rsidR="00591627" w:rsidRDefault="004C3076" w:rsidP="004C3076">
    <w:pPr>
      <w:pStyle w:val="Rodap"/>
      <w:jc w:val="center"/>
    </w:pPr>
    <w:r>
      <w:t>Rua Hamilton Moratti, 10 – Vila Santa Luzia – CEP 181</w:t>
    </w:r>
    <w:r w:rsidR="000C0AFB">
      <w:t xml:space="preserve">26-218 </w:t>
    </w:r>
    <w:r>
      <w:t>– Alumínio – SP – Fone: (11) 4715-4700</w:t>
    </w:r>
  </w:p>
  <w:p w14:paraId="797988A4" w14:textId="12C6C686" w:rsidR="004C3076" w:rsidRDefault="004C3076" w:rsidP="004C3076">
    <w:pPr>
      <w:pStyle w:val="Rodap"/>
      <w:jc w:val="center"/>
    </w:pPr>
    <w:r>
      <w:t>CNPJ: 58.987.652/000</w:t>
    </w:r>
    <w:r w:rsidR="00144491">
      <w:t>1</w:t>
    </w:r>
    <w:r>
      <w:t xml:space="preserve">-41 – </w:t>
    </w:r>
    <w:hyperlink r:id="rId1" w:history="1">
      <w:r w:rsidR="002C7586" w:rsidRPr="00175C84">
        <w:rPr>
          <w:rStyle w:val="Hyperlink"/>
        </w:rPr>
        <w:t>www.camaraaluminio.sp.gov.br</w:t>
      </w:r>
    </w:hyperlink>
    <w:r w:rsidR="002C7586">
      <w:t xml:space="preserve"> – E</w:t>
    </w:r>
    <w:r w:rsidR="00D06CBC">
      <w:t>-</w:t>
    </w:r>
    <w:r w:rsidR="002C7586">
      <w:t>mail: legislativo@camaraaluminio.sp.gov.br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9FE38" w14:textId="77777777" w:rsidR="00144491" w:rsidRDefault="0014449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9711B" w14:textId="77777777" w:rsidR="00C979AC" w:rsidRDefault="00C979AC" w:rsidP="00591627">
      <w:r>
        <w:separator/>
      </w:r>
    </w:p>
  </w:footnote>
  <w:footnote w:type="continuationSeparator" w:id="0">
    <w:p w14:paraId="72B6BE1E" w14:textId="77777777" w:rsidR="00C979AC" w:rsidRDefault="00C979AC" w:rsidP="005916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12CC5" w14:textId="77777777" w:rsidR="00144491" w:rsidRDefault="0014449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8C8A2" w14:textId="77777777" w:rsidR="00591627" w:rsidRDefault="00FB07C4" w:rsidP="001F7E0D">
    <w:pPr>
      <w:pStyle w:val="Cabealho"/>
      <w:tabs>
        <w:tab w:val="clear" w:pos="4252"/>
        <w:tab w:val="clear" w:pos="8504"/>
        <w:tab w:val="left" w:pos="2685"/>
      </w:tabs>
      <w:jc w:val="both"/>
    </w:pPr>
    <w:r>
      <w:rPr>
        <w:noProof/>
      </w:rPr>
      <w:drawing>
        <wp:inline distT="0" distB="0" distL="0" distR="0" wp14:anchorId="31866951" wp14:editId="0C831DEC">
          <wp:extent cx="1033593" cy="1260000"/>
          <wp:effectExtent l="0" t="0" r="0" b="0"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91627">
      <w:tab/>
    </w:r>
    <w:r w:rsidR="005F7ED5">
      <w:t xml:space="preserve">            </w:t>
    </w:r>
    <w:r w:rsidR="004C3076">
      <w:t xml:space="preserve">   </w:t>
    </w:r>
    <w:r w:rsidR="005F7ED5">
      <w:t xml:space="preserve">                                                              </w:t>
    </w:r>
    <w:r w:rsidR="003C6DBA">
      <w:t xml:space="preserve"> </w:t>
    </w:r>
    <w:r w:rsidR="005F7ED5">
      <w:t xml:space="preserve"> </w:t>
    </w:r>
    <w:r w:rsidR="004C3076">
      <w:t xml:space="preserve">            </w:t>
    </w:r>
    <w:r w:rsidR="005F7ED5">
      <w:t xml:space="preserve">       </w:t>
    </w:r>
    <w:r w:rsidR="005F7ED5">
      <w:rPr>
        <w:noProof/>
      </w:rPr>
      <w:drawing>
        <wp:inline distT="0" distB="0" distL="0" distR="0" wp14:anchorId="1D1FA3E1" wp14:editId="61DEAA9B">
          <wp:extent cx="1584000" cy="917054"/>
          <wp:effectExtent l="0" t="0" r="0" b="0"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7E0D">
      <w:t xml:space="preserve">                                                   </w:t>
    </w:r>
  </w:p>
  <w:p w14:paraId="7075EFBA" w14:textId="77777777" w:rsidR="00591627" w:rsidRDefault="0059162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E1800" w14:textId="77777777" w:rsidR="00144491" w:rsidRDefault="0014449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811B62"/>
    <w:multiLevelType w:val="hybridMultilevel"/>
    <w:tmpl w:val="98C2B79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4273CC"/>
    <w:multiLevelType w:val="multilevel"/>
    <w:tmpl w:val="522A896E"/>
    <w:lvl w:ilvl="0">
      <w:start w:val="1"/>
      <w:numFmt w:val="decimal"/>
      <w:lvlText w:val="%1"/>
      <w:lvlJc w:val="left"/>
      <w:pPr>
        <w:ind w:left="420" w:hanging="420"/>
      </w:pPr>
      <w:rPr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2" w15:restartNumberingAfterBreak="0">
    <w:nsid w:val="7D9C0F2B"/>
    <w:multiLevelType w:val="multilevel"/>
    <w:tmpl w:val="2FC896C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913007561">
    <w:abstractNumId w:val="1"/>
  </w:num>
  <w:num w:numId="2" w16cid:durableId="34547147">
    <w:abstractNumId w:val="2"/>
  </w:num>
  <w:num w:numId="3" w16cid:durableId="879051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627"/>
    <w:rsid w:val="00024181"/>
    <w:rsid w:val="00066BAC"/>
    <w:rsid w:val="000A53CF"/>
    <w:rsid w:val="000C0AFB"/>
    <w:rsid w:val="00144491"/>
    <w:rsid w:val="001B5C93"/>
    <w:rsid w:val="001F7E0D"/>
    <w:rsid w:val="00206C52"/>
    <w:rsid w:val="0023397B"/>
    <w:rsid w:val="00286281"/>
    <w:rsid w:val="002C7586"/>
    <w:rsid w:val="002D48A0"/>
    <w:rsid w:val="002E04D6"/>
    <w:rsid w:val="0030731B"/>
    <w:rsid w:val="003160CB"/>
    <w:rsid w:val="003708CE"/>
    <w:rsid w:val="0037385C"/>
    <w:rsid w:val="003C6DBA"/>
    <w:rsid w:val="003D49ED"/>
    <w:rsid w:val="00402DD6"/>
    <w:rsid w:val="004276E5"/>
    <w:rsid w:val="004C3076"/>
    <w:rsid w:val="005431CD"/>
    <w:rsid w:val="00591627"/>
    <w:rsid w:val="005B69AA"/>
    <w:rsid w:val="005F7ED5"/>
    <w:rsid w:val="006041C3"/>
    <w:rsid w:val="00615A83"/>
    <w:rsid w:val="00622E4A"/>
    <w:rsid w:val="00661BA7"/>
    <w:rsid w:val="00747B66"/>
    <w:rsid w:val="00784CDF"/>
    <w:rsid w:val="009046F5"/>
    <w:rsid w:val="009C4F16"/>
    <w:rsid w:val="009C7A0E"/>
    <w:rsid w:val="009F1230"/>
    <w:rsid w:val="009F1D88"/>
    <w:rsid w:val="00A126FD"/>
    <w:rsid w:val="00A74782"/>
    <w:rsid w:val="00AA7AB8"/>
    <w:rsid w:val="00B954F4"/>
    <w:rsid w:val="00BA6EBD"/>
    <w:rsid w:val="00C0719F"/>
    <w:rsid w:val="00C30F39"/>
    <w:rsid w:val="00C9673A"/>
    <w:rsid w:val="00C979AC"/>
    <w:rsid w:val="00D06CBC"/>
    <w:rsid w:val="00D21D65"/>
    <w:rsid w:val="00DB5833"/>
    <w:rsid w:val="00DC3EFA"/>
    <w:rsid w:val="00DC403B"/>
    <w:rsid w:val="00DE0C27"/>
    <w:rsid w:val="00E9497F"/>
    <w:rsid w:val="00EC547D"/>
    <w:rsid w:val="00EE77FA"/>
    <w:rsid w:val="00F30426"/>
    <w:rsid w:val="00F7350D"/>
    <w:rsid w:val="00F82378"/>
    <w:rsid w:val="00F92F3E"/>
    <w:rsid w:val="00F93123"/>
    <w:rsid w:val="00FB0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3BD8CF"/>
  <w15:chartTrackingRefBased/>
  <w15:docId w15:val="{E7F583DE-9018-4F3A-9246-BA752E85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0C27"/>
    <w:pPr>
      <w:spacing w:after="0"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91627"/>
  </w:style>
  <w:style w:type="paragraph" w:styleId="Rodap">
    <w:name w:val="footer"/>
    <w:basedOn w:val="Normal"/>
    <w:link w:val="Rodap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91627"/>
  </w:style>
  <w:style w:type="paragraph" w:styleId="Corpodetexto">
    <w:name w:val="Body Text"/>
    <w:basedOn w:val="Normal"/>
    <w:link w:val="CorpodetextoChar"/>
    <w:qFormat/>
    <w:rsid w:val="00E9497F"/>
    <w:pPr>
      <w:spacing w:before="180" w:after="180"/>
    </w:pPr>
    <w:rPr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rsid w:val="00E9497F"/>
    <w:rPr>
      <w:sz w:val="24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DC3EFA"/>
    <w:pPr>
      <w:ind w:left="708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DC3EF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DC3E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C758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C75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maraaluminio.sp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460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gaspar</dc:creator>
  <cp:keywords/>
  <dc:description/>
  <cp:lastModifiedBy>Pedro Santos Lima Souza</cp:lastModifiedBy>
  <cp:revision>6</cp:revision>
  <cp:lastPrinted>2020-02-20T18:39:00Z</cp:lastPrinted>
  <dcterms:created xsi:type="dcterms:W3CDTF">2025-11-14T17:47:00Z</dcterms:created>
  <dcterms:modified xsi:type="dcterms:W3CDTF">2025-11-14T17:59:00Z</dcterms:modified>
</cp:coreProperties>
</file>